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D393A5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110e</w:t>
      </w:r>
      <w:r w:rsidRPr="00B266B0">
        <w:rPr>
          <w:bCs/>
          <w:noProof w:val="0"/>
          <w:sz w:val="24"/>
          <w:szCs w:val="24"/>
        </w:rPr>
        <w:tab/>
      </w:r>
      <w:r w:rsidR="00A0678E" w:rsidRPr="00A0678E">
        <w:rPr>
          <w:bCs/>
          <w:noProof w:val="0"/>
          <w:sz w:val="24"/>
          <w:szCs w:val="24"/>
        </w:rPr>
        <w:t>R2-2004998</w:t>
      </w:r>
    </w:p>
    <w:p w14:paraId="11776FA6" w14:textId="51EA48E4" w:rsidR="00A209D6" w:rsidRPr="00465587" w:rsidRDefault="00A0678E" w:rsidP="00A209D6">
      <w:pPr>
        <w:pStyle w:val="Header"/>
        <w:tabs>
          <w:tab w:val="right" w:pos="9639"/>
        </w:tabs>
        <w:rPr>
          <w:rFonts w:eastAsia="SimSun"/>
          <w:bCs/>
          <w:sz w:val="24"/>
          <w:szCs w:val="24"/>
          <w:lang w:eastAsia="zh-CN"/>
        </w:rPr>
      </w:pPr>
      <w:r>
        <w:rPr>
          <w:rFonts w:eastAsia="SimSun"/>
          <w:bCs/>
          <w:sz w:val="24"/>
          <w:szCs w:val="24"/>
          <w:lang w:eastAsia="zh-CN"/>
        </w:rPr>
        <w:t>Online</w:t>
      </w:r>
      <w:r w:rsidR="006574C0" w:rsidRPr="006574C0">
        <w:rPr>
          <w:rFonts w:eastAsia="SimSun"/>
          <w:bCs/>
          <w:sz w:val="24"/>
          <w:szCs w:val="24"/>
          <w:lang w:eastAsia="zh-CN"/>
        </w:rPr>
        <w:t xml:space="preserve">, </w:t>
      </w:r>
      <w:r w:rsidR="0036459E">
        <w:rPr>
          <w:rFonts w:eastAsia="SimSun"/>
          <w:bCs/>
          <w:sz w:val="24"/>
          <w:szCs w:val="24"/>
          <w:lang w:eastAsia="zh-CN"/>
        </w:rPr>
        <w:t>01</w:t>
      </w:r>
      <w:r w:rsidR="006574C0" w:rsidRPr="006574C0">
        <w:rPr>
          <w:rFonts w:eastAsia="SimSun"/>
          <w:bCs/>
          <w:sz w:val="24"/>
          <w:szCs w:val="24"/>
          <w:lang w:eastAsia="zh-CN"/>
        </w:rPr>
        <w:t xml:space="preserve"> – </w:t>
      </w:r>
      <w:r w:rsidR="0036459E">
        <w:rPr>
          <w:rFonts w:eastAsia="SimSun"/>
          <w:bCs/>
          <w:sz w:val="24"/>
          <w:szCs w:val="24"/>
          <w:lang w:eastAsia="zh-CN"/>
        </w:rPr>
        <w:t>1</w:t>
      </w:r>
      <w:r w:rsidR="008054E1">
        <w:rPr>
          <w:rFonts w:eastAsia="SimSun"/>
          <w:bCs/>
          <w:sz w:val="24"/>
          <w:szCs w:val="24"/>
          <w:lang w:eastAsia="zh-CN"/>
        </w:rPr>
        <w:t>2</w:t>
      </w:r>
      <w:r w:rsidR="006574C0" w:rsidRPr="006574C0">
        <w:rPr>
          <w:rFonts w:eastAsia="SimSun"/>
          <w:bCs/>
          <w:sz w:val="24"/>
          <w:szCs w:val="24"/>
          <w:lang w:eastAsia="zh-CN"/>
        </w:rPr>
        <w:t xml:space="preserve"> </w:t>
      </w:r>
      <w:r w:rsidR="0036459E">
        <w:rPr>
          <w:rFonts w:eastAsia="SimSun"/>
          <w:bCs/>
          <w:sz w:val="24"/>
          <w:szCs w:val="24"/>
          <w:lang w:eastAsia="zh-CN"/>
        </w:rPr>
        <w:t>June</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CB19EE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01044">
        <w:rPr>
          <w:rFonts w:cs="Arial"/>
          <w:b/>
          <w:bCs/>
          <w:sz w:val="24"/>
          <w:lang w:eastAsia="ja-JP"/>
        </w:rPr>
        <w:t>6</w:t>
      </w:r>
      <w:r>
        <w:rPr>
          <w:rFonts w:cs="Arial"/>
          <w:b/>
          <w:bCs/>
          <w:sz w:val="24"/>
          <w:lang w:eastAsia="ja-JP"/>
        </w:rPr>
        <w:t>.</w:t>
      </w:r>
      <w:r w:rsidR="00101044">
        <w:rPr>
          <w:rFonts w:cs="Arial"/>
          <w:b/>
          <w:bCs/>
          <w:sz w:val="24"/>
          <w:lang w:eastAsia="ja-JP"/>
        </w:rPr>
        <w:t>4</w:t>
      </w:r>
      <w:r>
        <w:rPr>
          <w:rFonts w:cs="Arial"/>
          <w:b/>
          <w:bCs/>
          <w:sz w:val="24"/>
          <w:lang w:eastAsia="ja-JP"/>
        </w:rPr>
        <w:t>.</w:t>
      </w:r>
      <w:r w:rsidR="007A5959">
        <w:rPr>
          <w:rFonts w:cs="Arial"/>
          <w:b/>
          <w:bCs/>
          <w:sz w:val="24"/>
          <w:lang w:eastAsia="ja-JP"/>
        </w:rPr>
        <w:t>3.1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0A832B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01044">
        <w:rPr>
          <w:rFonts w:ascii="Arial" w:hAnsi="Arial" w:cs="Arial"/>
          <w:b/>
          <w:bCs/>
          <w:sz w:val="24"/>
        </w:rPr>
        <w:t xml:space="preserve">Remaining issues in MAC for NR </w:t>
      </w:r>
      <w:proofErr w:type="spellStart"/>
      <w:r w:rsidR="00101044">
        <w:rPr>
          <w:rFonts w:ascii="Arial" w:hAnsi="Arial" w:cs="Arial"/>
          <w:b/>
          <w:bCs/>
          <w:sz w:val="24"/>
        </w:rPr>
        <w:t>sidelink</w:t>
      </w:r>
      <w:proofErr w:type="spellEnd"/>
    </w:p>
    <w:p w14:paraId="1F147C23" w14:textId="6A028C72"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44AE6" w:rsidRPr="00B7435E">
        <w:rPr>
          <w:rFonts w:ascii="Arial" w:hAnsi="Arial" w:cs="Arial"/>
          <w:b/>
          <w:bCs/>
          <w:sz w:val="24"/>
        </w:rPr>
        <w:t>5G_V2X_NRSL-Core</w:t>
      </w:r>
      <w:r w:rsidR="00B44AE6">
        <w:rPr>
          <w:rFonts w:ascii="Arial" w:hAnsi="Arial" w:cs="Arial"/>
          <w:b/>
          <w:bCs/>
          <w:sz w:val="24"/>
        </w:rPr>
        <w:t xml:space="preserve">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035FCE80" w:rsidR="007F2E08" w:rsidRDefault="00030C04" w:rsidP="00A209D6">
      <w:r>
        <w:t>During the RAN2</w:t>
      </w:r>
      <w:r w:rsidR="00122F51">
        <w:t>#</w:t>
      </w:r>
      <w:r w:rsidR="000E0E7E">
        <w:t>109b-e</w:t>
      </w:r>
      <w:r w:rsidR="007A5959">
        <w:t xml:space="preserve"> </w:t>
      </w:r>
      <w:sdt>
        <w:sdtPr>
          <w:id w:val="-251818585"/>
          <w:citation/>
        </w:sdtPr>
        <w:sdtEndPr/>
        <w:sdtContent>
          <w:r w:rsidR="007A5959">
            <w:fldChar w:fldCharType="begin"/>
          </w:r>
          <w:r w:rsidR="007A5959" w:rsidRPr="007A5959">
            <w:rPr>
              <w:lang w:val="en-US"/>
            </w:rPr>
            <w:instrText xml:space="preserve"> CITATION 3GP1 \l 1030 </w:instrText>
          </w:r>
          <w:r w:rsidR="007A5959">
            <w:fldChar w:fldCharType="separate"/>
          </w:r>
          <w:r w:rsidR="007A5959" w:rsidRPr="007A5959">
            <w:rPr>
              <w:noProof/>
              <w:lang w:val="en-US"/>
            </w:rPr>
            <w:t>[1]</w:t>
          </w:r>
          <w:r w:rsidR="007A5959">
            <w:fldChar w:fldCharType="end"/>
          </w:r>
        </w:sdtContent>
      </w:sdt>
      <w:r w:rsidR="000E0E7E">
        <w:t xml:space="preserve">, it was </w:t>
      </w:r>
      <w:hyperlink r:id="rId13" w:history="1">
        <w:r w:rsidR="000E0E7E" w:rsidRPr="002C6159">
          <w:rPr>
            <w:rStyle w:val="Hyperlink"/>
          </w:rPr>
          <w:t>agreed</w:t>
        </w:r>
      </w:hyperlink>
      <w:r w:rsidR="000E0E7E">
        <w:t xml:space="preserve"> that </w:t>
      </w:r>
    </w:p>
    <w:p w14:paraId="7A593083" w14:textId="77777777" w:rsidR="008F1DFD" w:rsidRDefault="008F1DFD" w:rsidP="008F1DFD">
      <w:pPr>
        <w:pBdr>
          <w:top w:val="single" w:sz="4" w:space="1" w:color="auto"/>
          <w:left w:val="single" w:sz="4" w:space="4" w:color="auto"/>
          <w:bottom w:val="single" w:sz="4" w:space="1" w:color="auto"/>
          <w:right w:val="single" w:sz="4" w:space="4" w:color="auto"/>
        </w:pBdr>
        <w:tabs>
          <w:tab w:val="left" w:pos="1622"/>
        </w:tabs>
        <w:ind w:left="647" w:hanging="363"/>
        <w:rPr>
          <w:noProof/>
          <w:lang w:eastAsia="en-GB"/>
        </w:rPr>
      </w:pPr>
      <w:r>
        <w:t>8a:</w:t>
      </w:r>
      <w:r>
        <w:tab/>
      </w:r>
      <w:r>
        <w:rPr>
          <w:noProof/>
        </w:rPr>
        <w:t>If the highest priority logical channel of the destination selected in SL LCP is configured with ‘HARQ enabled’, UE selects only logical channels with ‘HARQ enabled’ for the entire TB.</w:t>
      </w:r>
    </w:p>
    <w:p w14:paraId="73BBFF92" w14:textId="280294C7" w:rsidR="008F1DFD" w:rsidRDefault="008F1DFD" w:rsidP="008F1DFD">
      <w:pPr>
        <w:pBdr>
          <w:top w:val="single" w:sz="4" w:space="1" w:color="auto"/>
          <w:left w:val="single" w:sz="4" w:space="4" w:color="auto"/>
          <w:bottom w:val="single" w:sz="4" w:space="1" w:color="auto"/>
          <w:right w:val="single" w:sz="4" w:space="4" w:color="auto"/>
        </w:pBdr>
        <w:tabs>
          <w:tab w:val="left" w:pos="1622"/>
        </w:tabs>
        <w:ind w:left="647" w:hanging="363"/>
        <w:rPr>
          <w:noProof/>
        </w:rPr>
      </w:pPr>
      <w:r>
        <w:rPr>
          <w:noProof/>
        </w:rPr>
        <w:t>8b:</w:t>
      </w:r>
      <w:r>
        <w:rPr>
          <w:noProof/>
        </w:rPr>
        <w:tab/>
        <w:t>If the highest priority logical channel of the destination selected in SL LCP is configured with ‘HARQ disabled’, UE selects only logical channels with ‘HARQ disabled’ for the entire TB.</w:t>
      </w:r>
    </w:p>
    <w:p w14:paraId="7AF2CA02" w14:textId="3EF5C397" w:rsidR="00901160" w:rsidRDefault="00425B14" w:rsidP="00901160">
      <w:pPr>
        <w:pBdr>
          <w:top w:val="single" w:sz="4" w:space="1" w:color="auto"/>
          <w:left w:val="single" w:sz="4" w:space="4" w:color="auto"/>
          <w:bottom w:val="single" w:sz="4" w:space="1" w:color="auto"/>
          <w:right w:val="single" w:sz="4" w:space="4" w:color="auto"/>
        </w:pBdr>
        <w:tabs>
          <w:tab w:val="left" w:pos="1622"/>
        </w:tabs>
        <w:ind w:left="647" w:hanging="363"/>
        <w:rPr>
          <w:noProof/>
          <w:lang w:eastAsia="en-GB"/>
        </w:rPr>
      </w:pPr>
      <w:r>
        <w:rPr>
          <w:noProof/>
        </w:rPr>
        <w:t>10:</w:t>
      </w:r>
      <w:r>
        <w:rPr>
          <w:noProof/>
        </w:rPr>
        <w:tab/>
      </w:r>
      <w:r w:rsidR="00901160">
        <w:rPr>
          <w:noProof/>
        </w:rPr>
        <w:t>Groupcast HARQ option 2 can be selected only when the following conditions are met:</w:t>
      </w:r>
    </w:p>
    <w:p w14:paraId="4F3CB5BF" w14:textId="77777777" w:rsidR="00901160" w:rsidRDefault="00901160" w:rsidP="00901160">
      <w:pPr>
        <w:pBdr>
          <w:top w:val="single" w:sz="4" w:space="1" w:color="auto"/>
          <w:left w:val="single" w:sz="4" w:space="4" w:color="auto"/>
          <w:bottom w:val="single" w:sz="4" w:space="1" w:color="auto"/>
          <w:right w:val="single" w:sz="4" w:space="4" w:color="auto"/>
        </w:pBdr>
        <w:tabs>
          <w:tab w:val="left" w:pos="1622"/>
        </w:tabs>
        <w:ind w:left="647" w:hanging="363"/>
        <w:rPr>
          <w:noProof/>
        </w:rPr>
      </w:pPr>
      <w:r>
        <w:rPr>
          <w:noProof/>
        </w:rPr>
        <w:tab/>
        <w:t>- The V2X layer passes the group size and the member ID to the AS layer; and</w:t>
      </w:r>
    </w:p>
    <w:p w14:paraId="67154683" w14:textId="77777777" w:rsidR="00901160" w:rsidRDefault="00901160" w:rsidP="00901160">
      <w:pPr>
        <w:pBdr>
          <w:top w:val="single" w:sz="4" w:space="1" w:color="auto"/>
          <w:left w:val="single" w:sz="4" w:space="4" w:color="auto"/>
          <w:bottom w:val="single" w:sz="4" w:space="1" w:color="auto"/>
          <w:right w:val="single" w:sz="4" w:space="4" w:color="auto"/>
        </w:pBdr>
        <w:tabs>
          <w:tab w:val="left" w:pos="1622"/>
        </w:tabs>
        <w:ind w:left="647" w:hanging="363"/>
        <w:rPr>
          <w:noProof/>
        </w:rPr>
      </w:pPr>
      <w:r>
        <w:rPr>
          <w:noProof/>
        </w:rPr>
        <w:tab/>
        <w:t>- The group size is not greater than the number of candidate PSFCH resources associated with the selected PSSCH resource.</w:t>
      </w:r>
    </w:p>
    <w:p w14:paraId="363EFF89" w14:textId="77777777" w:rsidR="00901160" w:rsidRDefault="00901160" w:rsidP="00901160">
      <w:pPr>
        <w:pBdr>
          <w:top w:val="single" w:sz="4" w:space="1" w:color="auto"/>
          <w:left w:val="single" w:sz="4" w:space="4" w:color="auto"/>
          <w:bottom w:val="single" w:sz="4" w:space="1" w:color="auto"/>
          <w:right w:val="single" w:sz="4" w:space="4" w:color="auto"/>
        </w:pBdr>
        <w:tabs>
          <w:tab w:val="left" w:pos="1622"/>
        </w:tabs>
        <w:ind w:left="647" w:hanging="363"/>
        <w:rPr>
          <w:noProof/>
        </w:rPr>
      </w:pPr>
      <w:r>
        <w:rPr>
          <w:noProof/>
        </w:rPr>
        <w:t>11:</w:t>
      </w:r>
      <w:r>
        <w:rPr>
          <w:noProof/>
        </w:rPr>
        <w:tab/>
        <w:t>Which HARQ option is used for groupcast is up to the MAC layer of TX UE (even though the V2X layer passes the group size and the member ID to the AS layer.)</w:t>
      </w:r>
    </w:p>
    <w:p w14:paraId="0612718F" w14:textId="67F892C2" w:rsidR="00901160" w:rsidRDefault="00901160" w:rsidP="00901160">
      <w:pPr>
        <w:pBdr>
          <w:top w:val="single" w:sz="4" w:space="1" w:color="auto"/>
          <w:left w:val="single" w:sz="4" w:space="4" w:color="auto"/>
          <w:bottom w:val="single" w:sz="4" w:space="1" w:color="auto"/>
          <w:right w:val="single" w:sz="4" w:space="4" w:color="auto"/>
        </w:pBdr>
        <w:tabs>
          <w:tab w:val="left" w:pos="1622"/>
        </w:tabs>
        <w:ind w:left="647" w:hanging="363"/>
        <w:rPr>
          <w:noProof/>
        </w:rPr>
      </w:pPr>
      <w:r>
        <w:rPr>
          <w:noProof/>
        </w:rPr>
        <w:t>12:</w:t>
      </w:r>
      <w:r>
        <w:rPr>
          <w:noProof/>
        </w:rPr>
        <w:tab/>
        <w:t>If the V2X layer dose not pass the group size and the member ID to the AS layer, UE selects Option 1 for HARQ feedback if LCH is HARQ FB enabled. Whether we need additional condition for HARQ option1 is to be further discussed.</w:t>
      </w:r>
    </w:p>
    <w:p w14:paraId="4623018E" w14:textId="4C764F47" w:rsidR="00026733" w:rsidRDefault="00433DB6" w:rsidP="00901160">
      <w:pPr>
        <w:pBdr>
          <w:top w:val="single" w:sz="4" w:space="1" w:color="auto"/>
          <w:left w:val="single" w:sz="4" w:space="4" w:color="auto"/>
          <w:bottom w:val="single" w:sz="4" w:space="1" w:color="auto"/>
          <w:right w:val="single" w:sz="4" w:space="4" w:color="auto"/>
        </w:pBdr>
        <w:tabs>
          <w:tab w:val="left" w:pos="1622"/>
        </w:tabs>
        <w:ind w:left="647" w:hanging="363"/>
        <w:rPr>
          <w:noProof/>
        </w:rPr>
      </w:pPr>
      <w:r>
        <w:rPr>
          <w:noProof/>
        </w:rPr>
        <w:t>14:</w:t>
      </w:r>
      <w:r>
        <w:rPr>
          <w:noProof/>
        </w:rPr>
        <w:tab/>
      </w:r>
      <w:r w:rsidR="00026733">
        <w:rPr>
          <w:noProof/>
        </w:rPr>
        <w:t>A TX UE can use distance HARQ feedback only when the TX UE’s location is available (as agreed in RAN1). When the TX UE’s location is not available, TX UE enables HARQ feedback without the distance-based operation.</w:t>
      </w:r>
    </w:p>
    <w:p w14:paraId="71CC30C7" w14:textId="5C2FDE87" w:rsidR="00186114" w:rsidRDefault="00186114" w:rsidP="00186114">
      <w:pPr>
        <w:tabs>
          <w:tab w:val="left" w:pos="1622"/>
        </w:tabs>
        <w:ind w:left="647" w:hanging="363"/>
        <w:rPr>
          <w:noProof/>
        </w:rPr>
      </w:pPr>
      <w:r>
        <w:rPr>
          <w:noProof/>
        </w:rPr>
        <w:t xml:space="preserve">Futhermore, in </w:t>
      </w:r>
      <w:r w:rsidR="00E5518F">
        <w:rPr>
          <w:noProof/>
        </w:rPr>
        <w:t xml:space="preserve">section </w:t>
      </w:r>
      <w:r w:rsidR="00E5518F" w:rsidRPr="00E5518F">
        <w:rPr>
          <w:noProof/>
        </w:rPr>
        <w:t>5.22.1.3.1</w:t>
      </w:r>
      <w:r w:rsidR="00E5518F">
        <w:rPr>
          <w:noProof/>
        </w:rPr>
        <w:t xml:space="preserve"> of </w:t>
      </w:r>
      <w:r>
        <w:rPr>
          <w:noProof/>
        </w:rPr>
        <w:t>the post 109bis MAC 38.321 running CR, it is stated that</w:t>
      </w:r>
    </w:p>
    <w:tbl>
      <w:tblPr>
        <w:tblStyle w:val="TableGrid"/>
        <w:tblW w:w="0" w:type="auto"/>
        <w:tblLook w:val="04A0" w:firstRow="1" w:lastRow="0" w:firstColumn="1" w:lastColumn="0" w:noHBand="0" w:noVBand="1"/>
      </w:tblPr>
      <w:tblGrid>
        <w:gridCol w:w="9631"/>
      </w:tblGrid>
      <w:tr w:rsidR="00523AA3" w14:paraId="68C3D4A8" w14:textId="77777777" w:rsidTr="00712BFC">
        <w:tc>
          <w:tcPr>
            <w:tcW w:w="9631" w:type="dxa"/>
          </w:tcPr>
          <w:p w14:paraId="33D73537" w14:textId="6A1629A7" w:rsidR="004B15CC" w:rsidRDefault="004B15CC" w:rsidP="004B15CC">
            <w:pPr>
              <w:pStyle w:val="B6"/>
              <w:overflowPunct/>
              <w:autoSpaceDE/>
              <w:autoSpaceDN/>
              <w:adjustRightInd/>
              <w:ind w:left="0" w:firstLine="0"/>
              <w:textAlignment w:val="auto"/>
            </w:pPr>
            <w:r w:rsidRPr="00581AC0">
              <w:t xml:space="preserve">For each </w:t>
            </w:r>
            <w:proofErr w:type="spellStart"/>
            <w:r w:rsidRPr="00581AC0">
              <w:t>sidelink</w:t>
            </w:r>
            <w:proofErr w:type="spellEnd"/>
            <w:r w:rsidRPr="00581AC0">
              <w:t xml:space="preserve"> grant, the </w:t>
            </w:r>
            <w:proofErr w:type="spellStart"/>
            <w:r w:rsidRPr="00581AC0">
              <w:t>Sidelink</w:t>
            </w:r>
            <w:proofErr w:type="spellEnd"/>
            <w:r w:rsidRPr="00581AC0">
              <w:t xml:space="preserve"> HARQ Entity shall:</w:t>
            </w:r>
          </w:p>
          <w:p w14:paraId="6F48E13A" w14:textId="1DAF7D22" w:rsidR="004B15CC" w:rsidRDefault="004B15CC" w:rsidP="004B15CC">
            <w:pPr>
              <w:pStyle w:val="B6"/>
              <w:overflowPunct/>
              <w:autoSpaceDE/>
              <w:autoSpaceDN/>
              <w:adjustRightInd/>
              <w:ind w:left="0" w:firstLine="0"/>
              <w:textAlignment w:val="auto"/>
            </w:pPr>
            <w:r>
              <w:t>…</w:t>
            </w:r>
          </w:p>
          <w:p w14:paraId="47FE1B47" w14:textId="3A05950F" w:rsidR="00523AA3" w:rsidRPr="00DA2EC2" w:rsidRDefault="001E44AD" w:rsidP="00523AA3">
            <w:pPr>
              <w:pStyle w:val="B6"/>
              <w:overflowPunct/>
              <w:autoSpaceDE/>
              <w:autoSpaceDN/>
              <w:adjustRightInd/>
              <w:ind w:left="852"/>
              <w:textAlignment w:val="auto"/>
              <w:rPr>
                <w:rFonts w:eastAsia="Malgun Gothic"/>
                <w:lang w:eastAsia="ko-KR"/>
              </w:rPr>
            </w:pPr>
            <w:r>
              <w:t xml:space="preserve">6&gt; </w:t>
            </w:r>
            <w:r w:rsidR="00523AA3" w:rsidRPr="00DA2EC2">
              <w:t>if UE’s location information is available:</w:t>
            </w:r>
          </w:p>
          <w:p w14:paraId="7A694D87" w14:textId="77777777" w:rsidR="00523AA3" w:rsidRPr="00DA2EC2" w:rsidRDefault="00523AA3" w:rsidP="00523AA3">
            <w:pPr>
              <w:pStyle w:val="B7"/>
              <w:ind w:left="1135" w:hanging="283"/>
            </w:pPr>
            <w:r w:rsidRPr="00DA2EC2">
              <w:rPr>
                <w:rFonts w:eastAsia="Malgun Gothic"/>
                <w:lang w:eastAsia="ko-KR"/>
              </w:rPr>
              <w:t>7&gt;</w:t>
            </w:r>
            <w:r w:rsidRPr="00DA2EC2">
              <w:rPr>
                <w:rFonts w:eastAsia="Malgun Gothic"/>
                <w:lang w:eastAsia="ko-KR"/>
              </w:rPr>
              <w:tab/>
              <w:t xml:space="preserve">set the communication range requirement to the value of the longest communication range of the </w:t>
            </w:r>
            <w:r w:rsidRPr="00DA2EC2">
              <w:t>logical channel(s) in the MAC PDU, if configured;</w:t>
            </w:r>
          </w:p>
          <w:p w14:paraId="34D032F9" w14:textId="77777777" w:rsidR="00523AA3" w:rsidRPr="00DA2EC2" w:rsidRDefault="00523AA3" w:rsidP="00523AA3">
            <w:pPr>
              <w:pStyle w:val="B7"/>
              <w:ind w:left="1135" w:hanging="283"/>
            </w:pPr>
            <w:r w:rsidRPr="00DA2EC2">
              <w:rPr>
                <w:rFonts w:eastAsia="Malgun Gothic"/>
                <w:lang w:eastAsia="ko-KR"/>
              </w:rPr>
              <w:t>7&gt;</w:t>
            </w:r>
            <w:r w:rsidRPr="00DA2EC2">
              <w:rPr>
                <w:rFonts w:eastAsia="Malgun Gothic"/>
                <w:lang w:eastAsia="ko-KR"/>
              </w:rPr>
              <w:tab/>
              <w:t xml:space="preserve">set the location information to the </w:t>
            </w:r>
            <w:proofErr w:type="spellStart"/>
            <w:r w:rsidRPr="00DA2EC2">
              <w:rPr>
                <w:rFonts w:eastAsia="Malgun Gothic"/>
                <w:lang w:eastAsia="ko-KR"/>
              </w:rPr>
              <w:t>Zone_id</w:t>
            </w:r>
            <w:proofErr w:type="spellEnd"/>
            <w:r w:rsidRPr="00DA2EC2">
              <w:rPr>
                <w:rFonts w:eastAsia="Malgun Gothic"/>
                <w:lang w:eastAsia="ko-KR"/>
              </w:rPr>
              <w:t xml:space="preserve"> determined as specified in </w:t>
            </w:r>
            <w:r w:rsidRPr="00DA2EC2">
              <w:rPr>
                <w:rFonts w:eastAsia="MS Mincho"/>
                <w:noProof/>
              </w:rPr>
              <w:t>TS 38.331 </w:t>
            </w:r>
            <w:r w:rsidRPr="00DA2EC2">
              <w:t>[5],</w:t>
            </w:r>
            <w:r w:rsidRPr="00DA2EC2">
              <w:rPr>
                <w:rFonts w:eastAsia="Malgun Gothic"/>
                <w:lang w:eastAsia="ko-KR"/>
              </w:rPr>
              <w:t xml:space="preserve"> if configured</w:t>
            </w:r>
            <w:r w:rsidRPr="00DA2EC2">
              <w:t>.</w:t>
            </w:r>
          </w:p>
          <w:p w14:paraId="324048E8" w14:textId="77777777" w:rsidR="00523AA3" w:rsidRPr="00DA2EC2" w:rsidRDefault="00523AA3" w:rsidP="00523AA3">
            <w:pPr>
              <w:pStyle w:val="B6"/>
              <w:overflowPunct/>
              <w:autoSpaceDE/>
              <w:autoSpaceDN/>
              <w:adjustRightInd/>
              <w:ind w:left="852"/>
              <w:textAlignment w:val="auto"/>
              <w:rPr>
                <w:lang w:eastAsia="ko-KR"/>
              </w:rPr>
            </w:pPr>
            <w:r w:rsidRPr="00DA2EC2">
              <w:rPr>
                <w:rFonts w:eastAsia="Malgun Gothic"/>
                <w:lang w:eastAsia="ko-KR"/>
              </w:rPr>
              <w:t>6&gt;</w:t>
            </w:r>
            <w:r w:rsidRPr="00DA2EC2">
              <w:rPr>
                <w:rFonts w:eastAsia="Malgun Gothic"/>
                <w:lang w:eastAsia="ko-KR"/>
              </w:rPr>
              <w:tab/>
            </w:r>
            <w:r w:rsidRPr="00DA2EC2">
              <w:rPr>
                <w:lang w:eastAsia="ko-KR"/>
              </w:rPr>
              <w:t xml:space="preserve">if both a group size and a member ID are provided by upper layers and the group size is not greater than the number of </w:t>
            </w:r>
            <w:proofErr w:type="gramStart"/>
            <w:r w:rsidRPr="00DA2EC2">
              <w:rPr>
                <w:lang w:eastAsia="ko-KR"/>
              </w:rPr>
              <w:t>candidate</w:t>
            </w:r>
            <w:proofErr w:type="gramEnd"/>
            <w:r w:rsidRPr="00DA2EC2">
              <w:rPr>
                <w:lang w:eastAsia="ko-KR"/>
              </w:rPr>
              <w:t xml:space="preserve"> PSFCH resources associated with this </w:t>
            </w:r>
            <w:proofErr w:type="spellStart"/>
            <w:r w:rsidRPr="00DA2EC2">
              <w:rPr>
                <w:lang w:eastAsia="ko-KR"/>
              </w:rPr>
              <w:t>sidelink</w:t>
            </w:r>
            <w:proofErr w:type="spellEnd"/>
            <w:r w:rsidRPr="00DA2EC2">
              <w:rPr>
                <w:lang w:eastAsia="ko-KR"/>
              </w:rPr>
              <w:t xml:space="preserve"> grant:</w:t>
            </w:r>
          </w:p>
          <w:p w14:paraId="6739CCF0" w14:textId="77777777" w:rsidR="00523AA3" w:rsidRPr="00DA2EC2" w:rsidRDefault="00523AA3" w:rsidP="00523AA3">
            <w:pPr>
              <w:pStyle w:val="B7"/>
              <w:ind w:left="1135" w:hanging="283"/>
              <w:rPr>
                <w:lang w:eastAsia="ko-KR"/>
              </w:rPr>
            </w:pPr>
            <w:r w:rsidRPr="00DA2EC2">
              <w:rPr>
                <w:rFonts w:eastAsia="Malgun Gothic" w:hint="eastAsia"/>
                <w:lang w:eastAsia="ko-KR"/>
              </w:rPr>
              <w:t>7&gt;</w:t>
            </w:r>
            <w:r w:rsidRPr="00DA2EC2">
              <w:rPr>
                <w:rFonts w:eastAsia="Malgun Gothic" w:hint="eastAsia"/>
                <w:lang w:eastAsia="ko-KR"/>
              </w:rPr>
              <w:tab/>
            </w:r>
            <w:r w:rsidRPr="00DA2EC2">
              <w:rPr>
                <w:lang w:eastAsia="ko-KR"/>
              </w:rPr>
              <w:t xml:space="preserve">select either </w:t>
            </w:r>
            <w:r w:rsidRPr="00DA2EC2">
              <w:rPr>
                <w:rFonts w:eastAsia="Malgun Gothic"/>
                <w:lang w:eastAsia="ko-KR"/>
              </w:rPr>
              <w:t>positive-negative acknowledgement or negative-only acknowledgement</w:t>
            </w:r>
            <w:r w:rsidRPr="00DA2EC2">
              <w:rPr>
                <w:lang w:eastAsia="ko-KR"/>
              </w:rPr>
              <w:t>.</w:t>
            </w:r>
          </w:p>
          <w:p w14:paraId="2F77F92B" w14:textId="58391334" w:rsidR="00523AA3" w:rsidRPr="00DA2EC2" w:rsidRDefault="00523AA3" w:rsidP="00523AA3">
            <w:pPr>
              <w:pStyle w:val="B6"/>
              <w:overflowPunct/>
              <w:autoSpaceDE/>
              <w:autoSpaceDN/>
              <w:adjustRightInd/>
              <w:ind w:left="852"/>
              <w:textAlignment w:val="auto"/>
              <w:rPr>
                <w:rFonts w:eastAsia="Malgun Gothic"/>
                <w:lang w:eastAsia="ko-KR"/>
              </w:rPr>
            </w:pPr>
            <w:r w:rsidRPr="00DA2EC2">
              <w:rPr>
                <w:rFonts w:eastAsia="Malgun Gothic" w:hint="eastAsia"/>
                <w:lang w:eastAsia="ko-KR"/>
              </w:rPr>
              <w:t>6&gt;</w:t>
            </w:r>
            <w:r w:rsidRPr="00DA2EC2">
              <w:rPr>
                <w:rFonts w:eastAsia="Malgun Gothic" w:hint="eastAsia"/>
                <w:lang w:eastAsia="ko-KR"/>
              </w:rPr>
              <w:tab/>
            </w:r>
            <w:r w:rsidRPr="002F5102">
              <w:rPr>
                <w:rFonts w:eastAsia="Malgun Gothic" w:hint="eastAsia"/>
                <w:highlight w:val="yellow"/>
                <w:lang w:eastAsia="ko-KR"/>
              </w:rPr>
              <w:t>else:</w:t>
            </w:r>
          </w:p>
          <w:p w14:paraId="289EA244" w14:textId="77777777" w:rsidR="00523AA3" w:rsidRDefault="00523AA3" w:rsidP="00523AA3">
            <w:pPr>
              <w:ind w:left="568" w:firstLine="284"/>
            </w:pPr>
            <w:r w:rsidRPr="00DA2EC2">
              <w:rPr>
                <w:rFonts w:eastAsia="Malgun Gothic" w:hint="eastAsia"/>
                <w:lang w:eastAsia="ko-KR"/>
              </w:rPr>
              <w:t>7&gt;</w:t>
            </w:r>
            <w:r w:rsidRPr="00DA2EC2">
              <w:rPr>
                <w:rFonts w:eastAsia="Malgun Gothic" w:hint="eastAsia"/>
                <w:lang w:eastAsia="ko-KR"/>
              </w:rPr>
              <w:tab/>
            </w:r>
            <w:r w:rsidRPr="00DA2EC2">
              <w:rPr>
                <w:highlight w:val="yellow"/>
                <w:lang w:eastAsia="ko-KR"/>
              </w:rPr>
              <w:t xml:space="preserve">select </w:t>
            </w:r>
            <w:r w:rsidRPr="00DA2EC2">
              <w:rPr>
                <w:rFonts w:eastAsia="Malgun Gothic"/>
                <w:highlight w:val="yellow"/>
                <w:lang w:eastAsia="ko-KR"/>
              </w:rPr>
              <w:t>negative-only acknowledgement</w:t>
            </w:r>
            <w:r w:rsidRPr="00DA2EC2">
              <w:rPr>
                <w:highlight w:val="yellow"/>
                <w:lang w:eastAsia="ko-KR"/>
              </w:rPr>
              <w:t>.</w:t>
            </w:r>
          </w:p>
        </w:tc>
      </w:tr>
    </w:tbl>
    <w:p w14:paraId="09616970" w14:textId="77777777" w:rsidR="00186114" w:rsidRDefault="00186114" w:rsidP="00186114">
      <w:pPr>
        <w:tabs>
          <w:tab w:val="left" w:pos="1622"/>
        </w:tabs>
        <w:ind w:left="647" w:hanging="363"/>
        <w:rPr>
          <w:noProof/>
          <w:lang w:eastAsia="en-GB"/>
        </w:rPr>
      </w:pPr>
    </w:p>
    <w:p w14:paraId="2BBFF540" w14:textId="76EB53DE" w:rsidR="00A209D6" w:rsidRDefault="00A209D6" w:rsidP="00A209D6">
      <w:pPr>
        <w:pStyle w:val="Heading1"/>
      </w:pPr>
      <w:r w:rsidRPr="006E13D1">
        <w:t>2</w:t>
      </w:r>
      <w:r w:rsidRPr="006E13D1">
        <w:tab/>
      </w:r>
      <w:r w:rsidR="00572F5D">
        <w:t>UE behaviour when</w:t>
      </w:r>
      <w:r w:rsidR="00D91042">
        <w:t xml:space="preserve"> location is not available</w:t>
      </w:r>
    </w:p>
    <w:p w14:paraId="746A7EBE" w14:textId="77777777" w:rsidR="00CB3BFE" w:rsidRDefault="00C865E9" w:rsidP="00D91042">
      <w:r>
        <w:t xml:space="preserve">Based on the current agreements, the groupcast HARQ option 2 </w:t>
      </w:r>
      <w:r w:rsidR="00883517">
        <w:t xml:space="preserve">is only of precluded use when the </w:t>
      </w:r>
      <w:r w:rsidR="002D75AA">
        <w:t>conditions are not met</w:t>
      </w:r>
      <w:r w:rsidR="000B597A">
        <w:t>, meaning</w:t>
      </w:r>
      <w:r w:rsidR="002D75AA">
        <w:t xml:space="preserve"> it is possible for the MAC layer to </w:t>
      </w:r>
      <w:r w:rsidR="00F86AE9">
        <w:t xml:space="preserve">not use the HARQ option 2 even though the </w:t>
      </w:r>
      <w:r w:rsidR="000B597A">
        <w:t xml:space="preserve">group size and member ID has been passed to the AS layer and </w:t>
      </w:r>
      <w:r w:rsidR="00C93BD9">
        <w:t xml:space="preserve">the group size is not greater than </w:t>
      </w:r>
      <w:r w:rsidR="007D0775">
        <w:t>the number of candidate PSFCH resources associated with the PSSCH resource.</w:t>
      </w:r>
      <w:r w:rsidR="00724F2D">
        <w:t xml:space="preserve"> </w:t>
      </w:r>
      <w:r w:rsidR="00CB3BFE">
        <w:t xml:space="preserve">As seen in the post 109bis running CR, option 2 is precluded if the location is available, as it should be up to UE implementation which solution to use in this case. </w:t>
      </w:r>
    </w:p>
    <w:p w14:paraId="6B221AD7" w14:textId="142BEE87" w:rsidR="00205F3C" w:rsidRPr="00724F2D" w:rsidRDefault="00205F3C" w:rsidP="00D91042">
      <w:pPr>
        <w:rPr>
          <w:b/>
          <w:bCs/>
        </w:rPr>
      </w:pPr>
      <w:r w:rsidRPr="00724F2D">
        <w:rPr>
          <w:b/>
          <w:bCs/>
        </w:rPr>
        <w:t>Observation 1: Current agreements preclude using option 2 if Tx UE location is available, even though it would</w:t>
      </w:r>
      <w:r w:rsidR="00BF504D" w:rsidRPr="00724F2D">
        <w:rPr>
          <w:b/>
          <w:bCs/>
        </w:rPr>
        <w:t xml:space="preserve"> be optimal to allow this to be up to UE implementation.</w:t>
      </w:r>
    </w:p>
    <w:p w14:paraId="3672E265" w14:textId="1ECB5109" w:rsidR="00205F3C" w:rsidRPr="00724F2D" w:rsidRDefault="00205F3C" w:rsidP="00D91042">
      <w:pPr>
        <w:rPr>
          <w:b/>
          <w:bCs/>
        </w:rPr>
      </w:pPr>
      <w:r w:rsidRPr="00724F2D">
        <w:rPr>
          <w:b/>
          <w:bCs/>
        </w:rPr>
        <w:t>Proposal 1:</w:t>
      </w:r>
      <w:r w:rsidR="00BF504D" w:rsidRPr="00724F2D">
        <w:rPr>
          <w:b/>
          <w:bCs/>
        </w:rPr>
        <w:t xml:space="preserve"> If Tx UEs location is available, and group size</w:t>
      </w:r>
      <w:r w:rsidR="00531E2C" w:rsidRPr="00724F2D">
        <w:rPr>
          <w:b/>
          <w:bCs/>
        </w:rPr>
        <w:t xml:space="preserve"> and member ID is provided from lower layer, it is up to UE implementation whether to use option 1 or option 2.</w:t>
      </w:r>
    </w:p>
    <w:p w14:paraId="4ADE412C" w14:textId="57A19E8D" w:rsidR="002C22A0" w:rsidRDefault="001E7172" w:rsidP="00D40ED9">
      <w:r>
        <w:t>Furthermore</w:t>
      </w:r>
      <w:r w:rsidR="00834D97">
        <w:t>, it is</w:t>
      </w:r>
      <w:r w:rsidR="00253809">
        <w:t xml:space="preserve"> agreed that a T</w:t>
      </w:r>
      <w:r w:rsidR="00772B0A">
        <w:t>x</w:t>
      </w:r>
      <w:r w:rsidR="00253809">
        <w:t xml:space="preserve"> UE enables HARQ feedback </w:t>
      </w:r>
      <w:r w:rsidR="00337765">
        <w:t xml:space="preserve">only </w:t>
      </w:r>
      <w:r w:rsidR="00253809">
        <w:t xml:space="preserve">without the </w:t>
      </w:r>
      <w:r w:rsidR="00337765">
        <w:t>distance-based</w:t>
      </w:r>
      <w:r w:rsidR="00253809">
        <w:t xml:space="preserve"> operation when the T</w:t>
      </w:r>
      <w:r w:rsidR="00A12F13">
        <w:t>x</w:t>
      </w:r>
      <w:r w:rsidR="00253809">
        <w:t xml:space="preserve"> UE’s location is not available.</w:t>
      </w:r>
      <w:r w:rsidR="00337765">
        <w:t xml:space="preserve"> This is a somewhat ambiguous statement, </w:t>
      </w:r>
      <w:r w:rsidR="00D40ED9">
        <w:t>as it is not certain wh</w:t>
      </w:r>
      <w:r w:rsidR="00284C14">
        <w:t xml:space="preserve">ether this means that </w:t>
      </w:r>
      <w:r w:rsidR="00971F53">
        <w:t>HARQ option 1 without a range requirement, or option 2 should be used in this case.</w:t>
      </w:r>
    </w:p>
    <w:p w14:paraId="0D85B84C" w14:textId="1ECF9B81" w:rsidR="00FE7E56" w:rsidRDefault="00FE7E56" w:rsidP="00D91042">
      <w:r>
        <w:t xml:space="preserve">Whether or not to allow </w:t>
      </w:r>
      <w:r w:rsidR="006408A5">
        <w:t xml:space="preserve">HARQ feedback if the Tx UEs location is not available, depends on </w:t>
      </w:r>
      <w:r w:rsidR="00781C23">
        <w:t xml:space="preserve">whether to </w:t>
      </w:r>
      <w:r w:rsidR="000419DE">
        <w:t xml:space="preserve">optimise for </w:t>
      </w:r>
      <w:r w:rsidR="00DF4BA9">
        <w:t>reliability or minimise the number of potential unnecessary retransmissions.</w:t>
      </w:r>
      <w:r w:rsidR="00814DF0">
        <w:t xml:space="preserve"> B</w:t>
      </w:r>
      <w:r w:rsidR="00C46D25">
        <w:t>y enabling retransmissions</w:t>
      </w:r>
      <w:r w:rsidR="00F20782">
        <w:t xml:space="preserve"> without location available, or option 2 </w:t>
      </w:r>
      <w:r w:rsidR="0005091A">
        <w:t>information available</w:t>
      </w:r>
      <w:r w:rsidR="00C46D25">
        <w:t xml:space="preserve">, </w:t>
      </w:r>
      <w:r w:rsidR="00C91722">
        <w:t>all UEs will reply with a NACK when not able to</w:t>
      </w:r>
      <w:r w:rsidR="00963616">
        <w:t xml:space="preserve"> decode </w:t>
      </w:r>
      <w:r w:rsidR="004F016B">
        <w:t>the payload from PSSCH</w:t>
      </w:r>
      <w:r w:rsidR="00963616">
        <w:t xml:space="preserve">. This may increase reliability, but also cause many </w:t>
      </w:r>
      <w:r w:rsidR="004B215E">
        <w:t>unnecessary retransmissions.</w:t>
      </w:r>
      <w:r w:rsidR="0005091A">
        <w:t xml:space="preserve"> On the other hand, </w:t>
      </w:r>
      <w:r w:rsidR="00B3550E">
        <w:t xml:space="preserve">if mode 2 is still configured from upper layers, it must be assumed that the upper layers are certain about </w:t>
      </w:r>
      <w:r w:rsidR="00A70FB0">
        <w:t xml:space="preserve">a valid group exists, and to be assumed by RAN2 that this is </w:t>
      </w:r>
      <w:r w:rsidR="000E69F7">
        <w:t>valid data.</w:t>
      </w:r>
    </w:p>
    <w:p w14:paraId="53620A82" w14:textId="67C919DC" w:rsidR="000E69F7" w:rsidRDefault="000E69F7" w:rsidP="00D91042">
      <w:pPr>
        <w:rPr>
          <w:b/>
          <w:bCs/>
        </w:rPr>
      </w:pPr>
      <w:r w:rsidRPr="002F000F">
        <w:rPr>
          <w:b/>
          <w:bCs/>
        </w:rPr>
        <w:t xml:space="preserve">Observation </w:t>
      </w:r>
      <w:r w:rsidR="00EF6475">
        <w:rPr>
          <w:b/>
          <w:bCs/>
        </w:rPr>
        <w:t>2</w:t>
      </w:r>
      <w:r w:rsidRPr="002F000F">
        <w:rPr>
          <w:b/>
          <w:bCs/>
        </w:rPr>
        <w:t>: If upper layers provides group size and member IDs, it is safe to assume that HARQ option 2 is valid</w:t>
      </w:r>
      <w:r w:rsidR="002F000F" w:rsidRPr="002F000F">
        <w:rPr>
          <w:b/>
          <w:bCs/>
        </w:rPr>
        <w:t>, even without location data being available.</w:t>
      </w:r>
    </w:p>
    <w:p w14:paraId="59408D03" w14:textId="69DB2C04" w:rsidR="00371880" w:rsidRPr="002F000F" w:rsidRDefault="002F000F" w:rsidP="00D91042">
      <w:pPr>
        <w:rPr>
          <w:b/>
          <w:bCs/>
        </w:rPr>
      </w:pPr>
      <w:r>
        <w:rPr>
          <w:b/>
          <w:bCs/>
        </w:rPr>
        <w:t xml:space="preserve">Proposal </w:t>
      </w:r>
      <w:r w:rsidR="00222E35">
        <w:rPr>
          <w:b/>
          <w:bCs/>
        </w:rPr>
        <w:t>2</w:t>
      </w:r>
      <w:r>
        <w:rPr>
          <w:b/>
          <w:bCs/>
        </w:rPr>
        <w:t>: When Tx UE Location is not available</w:t>
      </w:r>
      <w:r w:rsidR="00CA2A67">
        <w:rPr>
          <w:b/>
          <w:bCs/>
        </w:rPr>
        <w:t xml:space="preserve"> but upper layers provides group size and member ID, option 2 HARQ should be used.</w:t>
      </w:r>
    </w:p>
    <w:p w14:paraId="7FAA0472" w14:textId="64767A3E" w:rsidR="007E002A" w:rsidRDefault="002467DC" w:rsidP="00D91042">
      <w:r>
        <w:t>Also,</w:t>
      </w:r>
      <w:r w:rsidR="00D655D3">
        <w:t xml:space="preserve"> it is</w:t>
      </w:r>
      <w:r>
        <w:t xml:space="preserve"> to note that </w:t>
      </w:r>
      <w:r w:rsidR="00D655D3">
        <w:t xml:space="preserve">that </w:t>
      </w:r>
      <w:r w:rsidR="007C65AA">
        <w:t xml:space="preserve">a </w:t>
      </w:r>
      <w:r w:rsidR="009C7EE3">
        <w:t xml:space="preserve">negative-only acknowledgement is </w:t>
      </w:r>
      <w:r w:rsidR="00FB59F3">
        <w:t xml:space="preserve">used if neither </w:t>
      </w:r>
      <w:r w:rsidR="009E10DC">
        <w:t>location, nor group information is provided</w:t>
      </w:r>
      <w:r w:rsidR="00E90BD6">
        <w:t>.</w:t>
      </w:r>
      <w:r w:rsidR="009E10DC">
        <w:t xml:space="preserve"> </w:t>
      </w:r>
      <w:r w:rsidR="00143D61">
        <w:t xml:space="preserve">As mentioned earlier, this may cause unnecessary </w:t>
      </w:r>
      <w:r w:rsidR="004A69C2">
        <w:t xml:space="preserve">retransmissions, and therefore instead </w:t>
      </w:r>
      <w:r w:rsidR="005460B5">
        <w:t>should not be the case.</w:t>
      </w:r>
      <w:r w:rsidR="00393179">
        <w:t xml:space="preserve"> </w:t>
      </w:r>
    </w:p>
    <w:p w14:paraId="230475AF" w14:textId="4895DE3F" w:rsidR="00266274" w:rsidRDefault="00E90BD6" w:rsidP="00D91042">
      <w:pPr>
        <w:rPr>
          <w:b/>
          <w:bCs/>
        </w:rPr>
      </w:pPr>
      <w:r>
        <w:rPr>
          <w:b/>
          <w:bCs/>
        </w:rPr>
        <w:t xml:space="preserve">Proposal </w:t>
      </w:r>
      <w:r w:rsidR="00222E35">
        <w:rPr>
          <w:b/>
          <w:bCs/>
        </w:rPr>
        <w:t>3</w:t>
      </w:r>
      <w:r>
        <w:rPr>
          <w:b/>
          <w:bCs/>
        </w:rPr>
        <w:t>:</w:t>
      </w:r>
      <w:r w:rsidR="00740C3B">
        <w:rPr>
          <w:b/>
          <w:bCs/>
        </w:rPr>
        <w:t xml:space="preserve"> </w:t>
      </w:r>
      <w:r w:rsidR="00EF6475">
        <w:rPr>
          <w:b/>
          <w:bCs/>
        </w:rPr>
        <w:t xml:space="preserve">When Tx UE location is not available, and upper layers does not provide group size and member ID </w:t>
      </w:r>
      <w:proofErr w:type="spellStart"/>
      <w:r w:rsidR="00EF6475" w:rsidRPr="0020091E">
        <w:rPr>
          <w:b/>
          <w:bCs/>
          <w:i/>
          <w:iCs/>
        </w:rPr>
        <w:t>sl</w:t>
      </w:r>
      <w:proofErr w:type="spellEnd"/>
      <w:r w:rsidR="00EF6475" w:rsidRPr="0020091E">
        <w:rPr>
          <w:b/>
          <w:bCs/>
          <w:i/>
          <w:iCs/>
        </w:rPr>
        <w:t>-HARQ-</w:t>
      </w:r>
      <w:proofErr w:type="spellStart"/>
      <w:r w:rsidR="00EF6475" w:rsidRPr="0020091E">
        <w:rPr>
          <w:b/>
          <w:bCs/>
          <w:i/>
          <w:iCs/>
        </w:rPr>
        <w:t>FeedbackEnabled</w:t>
      </w:r>
      <w:proofErr w:type="spellEnd"/>
      <w:r w:rsidR="00EF6475">
        <w:rPr>
          <w:b/>
          <w:bCs/>
        </w:rPr>
        <w:t xml:space="preserve"> should be set to disable.</w:t>
      </w:r>
    </w:p>
    <w:p w14:paraId="256EC142" w14:textId="1E76276D" w:rsidR="004E1ADA" w:rsidRDefault="004E1ADA" w:rsidP="00D91042">
      <w:pPr>
        <w:rPr>
          <w:b/>
          <w:bCs/>
        </w:rPr>
      </w:pPr>
      <w:r>
        <w:t>Furthermore, it can be argued that if the Tx UEs location is not available, it may be the case for a</w:t>
      </w:r>
      <w:r w:rsidR="00972E24">
        <w:t>n</w:t>
      </w:r>
      <w:r>
        <w:t xml:space="preserve"> extended </w:t>
      </w:r>
      <w:r w:rsidR="00561945">
        <w:t>period</w:t>
      </w:r>
      <w:r w:rsidR="00972E24" w:rsidRPr="00972E24">
        <w:t xml:space="preserve">, </w:t>
      </w:r>
      <w:r w:rsidR="006427CE">
        <w:t xml:space="preserve">and higher layers most likely will not </w:t>
      </w:r>
      <w:r w:rsidR="0078627B">
        <w:t xml:space="preserve">know either. Therefore, it is not </w:t>
      </w:r>
      <w:r w:rsidR="00972E24" w:rsidRPr="00972E24">
        <w:t>meaning</w:t>
      </w:r>
      <w:r w:rsidR="0078627B">
        <w:t>ful to</w:t>
      </w:r>
      <w:r w:rsidR="00972E24">
        <w:t xml:space="preserve"> </w:t>
      </w:r>
      <w:r w:rsidR="00561945">
        <w:t>potentially occupying</w:t>
      </w:r>
      <w:r w:rsidR="00DC34EE">
        <w:t xml:space="preserve"> PSFCH resources</w:t>
      </w:r>
      <w:r w:rsidR="00A115B9">
        <w:t xml:space="preserve"> which are not to be used</w:t>
      </w:r>
      <w:r w:rsidR="00631CC4">
        <w:t xml:space="preserve">. </w:t>
      </w:r>
      <w:r w:rsidR="00546CC9">
        <w:t xml:space="preserve">In order to prevent this, it may be beneficial for the UE to </w:t>
      </w:r>
      <w:r w:rsidR="00620216">
        <w:t>release</w:t>
      </w:r>
      <w:r w:rsidR="00FD3EDB">
        <w:t xml:space="preserve"> all LCHs</w:t>
      </w:r>
      <w:r w:rsidR="009A4E62">
        <w:t xml:space="preserve"> related to groupcast.</w:t>
      </w:r>
    </w:p>
    <w:p w14:paraId="0C5CBBC8" w14:textId="40296B0D" w:rsidR="00DA2EC2" w:rsidRDefault="006A3429" w:rsidP="00D91042">
      <w:pPr>
        <w:rPr>
          <w:b/>
          <w:bCs/>
        </w:rPr>
      </w:pPr>
      <w:r w:rsidRPr="006A3429">
        <w:rPr>
          <w:b/>
          <w:bCs/>
        </w:rPr>
        <w:t>Proposal</w:t>
      </w:r>
      <w:r w:rsidR="00DD7FBB">
        <w:rPr>
          <w:b/>
          <w:bCs/>
        </w:rPr>
        <w:t xml:space="preserve"> </w:t>
      </w:r>
      <w:r w:rsidR="00222E35">
        <w:rPr>
          <w:b/>
          <w:bCs/>
        </w:rPr>
        <w:t>4</w:t>
      </w:r>
      <w:r w:rsidRPr="006A3429">
        <w:rPr>
          <w:b/>
          <w:bCs/>
        </w:rPr>
        <w:t>:</w:t>
      </w:r>
      <w:r w:rsidR="00E05577">
        <w:rPr>
          <w:b/>
          <w:bCs/>
        </w:rPr>
        <w:t xml:space="preserve"> </w:t>
      </w:r>
      <w:r w:rsidR="007549F5">
        <w:rPr>
          <w:b/>
          <w:bCs/>
        </w:rPr>
        <w:t>RAN2 should discuss whether</w:t>
      </w:r>
      <w:r w:rsidR="007421A2">
        <w:rPr>
          <w:b/>
          <w:bCs/>
        </w:rPr>
        <w:t xml:space="preserve"> a</w:t>
      </w:r>
      <w:r w:rsidR="007549F5">
        <w:rPr>
          <w:b/>
          <w:bCs/>
        </w:rPr>
        <w:t xml:space="preserve"> </w:t>
      </w:r>
      <w:r w:rsidR="008F07E8">
        <w:rPr>
          <w:b/>
          <w:bCs/>
        </w:rPr>
        <w:t>Tx UE</w:t>
      </w:r>
      <w:r w:rsidR="007421A2">
        <w:rPr>
          <w:b/>
          <w:bCs/>
        </w:rPr>
        <w:t xml:space="preserve"> without location information available</w:t>
      </w:r>
      <w:r w:rsidR="008F07E8">
        <w:rPr>
          <w:b/>
          <w:bCs/>
        </w:rPr>
        <w:t xml:space="preserve"> should </w:t>
      </w:r>
      <w:r w:rsidR="000877B8">
        <w:rPr>
          <w:b/>
          <w:bCs/>
        </w:rPr>
        <w:t>release</w:t>
      </w:r>
      <w:r w:rsidR="008F07E8">
        <w:rPr>
          <w:b/>
          <w:bCs/>
        </w:rPr>
        <w:t xml:space="preserve"> all</w:t>
      </w:r>
      <w:r w:rsidR="007421A2">
        <w:rPr>
          <w:b/>
          <w:bCs/>
        </w:rPr>
        <w:t xml:space="preserve"> groupcast enabled logical channels</w:t>
      </w:r>
      <w:r w:rsidR="00367DAA">
        <w:rPr>
          <w:b/>
          <w:bCs/>
        </w:rPr>
        <w:t xml:space="preserve"> e.</w:t>
      </w:r>
      <w:r w:rsidR="00B8762D">
        <w:rPr>
          <w:b/>
          <w:bCs/>
        </w:rPr>
        <w:t>g.</w:t>
      </w:r>
      <w:r w:rsidR="00367DAA">
        <w:rPr>
          <w:b/>
          <w:bCs/>
        </w:rPr>
        <w:t xml:space="preserve"> after a certain time of unavailability.</w:t>
      </w:r>
    </w:p>
    <w:p w14:paraId="321453BF" w14:textId="12F66714" w:rsidR="00DB4791" w:rsidRDefault="004B004B" w:rsidP="00D91042">
      <w:r>
        <w:t xml:space="preserve">For the Rx UE, it may be that it has previously </w:t>
      </w:r>
      <w:r w:rsidR="00E92DE2">
        <w:t xml:space="preserve">been a part of a group, or that it is </w:t>
      </w:r>
      <w:r w:rsidR="001C0BF5">
        <w:t xml:space="preserve">only briefly </w:t>
      </w:r>
      <w:r w:rsidR="009969E2">
        <w:t xml:space="preserve">without location information. In such cases, the probability of unnecessary retransmissions </w:t>
      </w:r>
      <w:r w:rsidR="00BF5C1C">
        <w:t>is</w:t>
      </w:r>
      <w:r w:rsidR="00FB6535">
        <w:t xml:space="preserve"> limited</w:t>
      </w:r>
      <w:r w:rsidR="00B70287">
        <w:t xml:space="preserve"> </w:t>
      </w:r>
      <w:r w:rsidR="000C0E26">
        <w:t xml:space="preserve">if it is up to the UE to decide </w:t>
      </w:r>
      <w:r w:rsidR="00D4020D">
        <w:t>whether</w:t>
      </w:r>
      <w:r w:rsidR="000C0E26">
        <w:t xml:space="preserve"> to</w:t>
      </w:r>
      <w:r w:rsidR="00925E34">
        <w:t xml:space="preserve"> perform HARQ feedback</w:t>
      </w:r>
      <w:r w:rsidR="00BF5C1C">
        <w:t>.</w:t>
      </w:r>
    </w:p>
    <w:p w14:paraId="253060FD" w14:textId="6C4B799A" w:rsidR="00925E34" w:rsidRDefault="00925E34" w:rsidP="00D91042">
      <w:pPr>
        <w:rPr>
          <w:b/>
          <w:bCs/>
        </w:rPr>
      </w:pPr>
      <w:r w:rsidRPr="003200D4">
        <w:rPr>
          <w:b/>
          <w:bCs/>
        </w:rPr>
        <w:t xml:space="preserve">Proposal </w:t>
      </w:r>
      <w:r w:rsidR="00222E35">
        <w:rPr>
          <w:b/>
          <w:bCs/>
        </w:rPr>
        <w:t>5</w:t>
      </w:r>
      <w:r w:rsidRPr="003200D4">
        <w:rPr>
          <w:b/>
          <w:bCs/>
        </w:rPr>
        <w:t xml:space="preserve">: </w:t>
      </w:r>
      <w:r w:rsidR="003200D4" w:rsidRPr="003200D4">
        <w:rPr>
          <w:b/>
          <w:bCs/>
        </w:rPr>
        <w:t xml:space="preserve">It is </w:t>
      </w:r>
      <w:r w:rsidR="003200D4">
        <w:rPr>
          <w:b/>
          <w:bCs/>
        </w:rPr>
        <w:t xml:space="preserve">up to UE implementation whether to send a HARQ NACK when </w:t>
      </w:r>
      <w:r w:rsidR="00E312FF">
        <w:rPr>
          <w:b/>
          <w:bCs/>
        </w:rPr>
        <w:t>it is requested bu</w:t>
      </w:r>
      <w:r w:rsidR="00133E16">
        <w:rPr>
          <w:b/>
          <w:bCs/>
        </w:rPr>
        <w:t>t</w:t>
      </w:r>
      <w:r w:rsidR="00E312FF">
        <w:rPr>
          <w:b/>
          <w:bCs/>
        </w:rPr>
        <w:t xml:space="preserve"> Rx UE location is not available.</w:t>
      </w:r>
    </w:p>
    <w:p w14:paraId="5F37BB53" w14:textId="17655A59" w:rsidR="00557A51" w:rsidRPr="006B70AA" w:rsidRDefault="006B70AA" w:rsidP="00800A04">
      <w:r w:rsidRPr="006B70AA">
        <w:t>Lastly</w:t>
      </w:r>
      <w:r w:rsidR="004F4ACD">
        <w:t xml:space="preserve">, </w:t>
      </w:r>
      <w:r w:rsidR="006A1D32">
        <w:t xml:space="preserve">for </w:t>
      </w:r>
      <w:r w:rsidR="00C973C6">
        <w:t xml:space="preserve">groupcast option 2, it may be that a </w:t>
      </w:r>
      <w:r w:rsidR="009A2542">
        <w:t xml:space="preserve">failure in the higher layer procedures provides a group configuration without </w:t>
      </w:r>
      <w:r w:rsidR="009155AE">
        <w:t xml:space="preserve">one or more Rx UEs </w:t>
      </w:r>
      <w:r w:rsidR="00217029">
        <w:t>being aware of their own member IDs.</w:t>
      </w:r>
      <w:r w:rsidR="0002576C">
        <w:t xml:space="preserve"> Thus, the Rx UEs without member IDs will not </w:t>
      </w:r>
      <w:r w:rsidR="009E6C4E">
        <w:t>be able to derive the PSFCH resource to transmit the HARQ feedback.</w:t>
      </w:r>
      <w:r w:rsidR="00217029">
        <w:t xml:space="preserve"> </w:t>
      </w:r>
      <w:r w:rsidR="001A76C8">
        <w:t xml:space="preserve">This will cause </w:t>
      </w:r>
      <w:r w:rsidR="008861BD">
        <w:t xml:space="preserve">the Tx UE to </w:t>
      </w:r>
      <w:r w:rsidR="008E002E">
        <w:t>perform retransmissions based on lack of feedback</w:t>
      </w:r>
      <w:r w:rsidR="00800A04">
        <w:t>.</w:t>
      </w:r>
      <w:r w:rsidR="005275B5">
        <w:t xml:space="preserve"> </w:t>
      </w:r>
    </w:p>
    <w:p w14:paraId="247032C3" w14:textId="5610A754" w:rsidR="00557A51" w:rsidRPr="003200D4" w:rsidRDefault="00557A51" w:rsidP="00D91042">
      <w:pPr>
        <w:rPr>
          <w:b/>
          <w:bCs/>
        </w:rPr>
      </w:pPr>
      <w:r w:rsidRPr="00557A51">
        <w:rPr>
          <w:b/>
          <w:bCs/>
        </w:rPr>
        <w:t>Proposal</w:t>
      </w:r>
      <w:r>
        <w:rPr>
          <w:b/>
          <w:bCs/>
        </w:rPr>
        <w:t xml:space="preserve"> </w:t>
      </w:r>
      <w:r w:rsidR="00222E35">
        <w:rPr>
          <w:b/>
          <w:bCs/>
        </w:rPr>
        <w:t>6</w:t>
      </w:r>
      <w:r w:rsidRPr="00557A51">
        <w:rPr>
          <w:b/>
          <w:bCs/>
        </w:rPr>
        <w:t xml:space="preserve">: RAN2 is suggested to send </w:t>
      </w:r>
      <w:proofErr w:type="gramStart"/>
      <w:r w:rsidRPr="00557A51">
        <w:rPr>
          <w:b/>
          <w:bCs/>
        </w:rPr>
        <w:t>an</w:t>
      </w:r>
      <w:proofErr w:type="gramEnd"/>
      <w:r w:rsidRPr="00557A51">
        <w:rPr>
          <w:b/>
          <w:bCs/>
        </w:rPr>
        <w:t xml:space="preserve"> LS to SA2 to clarify if RAN2 should address the case when the higher layer indication of group member ID is not available to Rx UE for transmitting HARQ option 2.</w:t>
      </w:r>
    </w:p>
    <w:p w14:paraId="4F547731" w14:textId="77777777" w:rsidR="00A209D6" w:rsidRPr="006E13D1" w:rsidRDefault="00A209D6" w:rsidP="00A209D6"/>
    <w:p w14:paraId="5FF2457F" w14:textId="24BFD8FB" w:rsidR="00A209D6" w:rsidRPr="006E13D1" w:rsidRDefault="00CE1C79" w:rsidP="009336A9">
      <w:pPr>
        <w:pStyle w:val="Heading1"/>
        <w:ind w:left="0" w:firstLine="0"/>
      </w:pPr>
      <w:r>
        <w:lastRenderedPageBreak/>
        <w:t>3</w:t>
      </w:r>
      <w:r w:rsidR="00A209D6" w:rsidRPr="006E13D1">
        <w:tab/>
      </w:r>
      <w:r w:rsidR="008C3057">
        <w:t>Conclusion</w:t>
      </w:r>
    </w:p>
    <w:p w14:paraId="6C60FFDC" w14:textId="2D057DE9" w:rsidR="00A209D6" w:rsidRDefault="007F3F1D" w:rsidP="00A209D6">
      <w:r>
        <w:t>Based on the discussion, we propose the following:</w:t>
      </w:r>
    </w:p>
    <w:p w14:paraId="662EED4E" w14:textId="77777777" w:rsidR="00EF6475" w:rsidRPr="00724F2D" w:rsidRDefault="00EF6475" w:rsidP="00EF6475">
      <w:pPr>
        <w:rPr>
          <w:b/>
          <w:bCs/>
        </w:rPr>
      </w:pPr>
      <w:r w:rsidRPr="00724F2D">
        <w:rPr>
          <w:b/>
          <w:bCs/>
        </w:rPr>
        <w:t>Observation 1: Current agreements preclude using option 2 if Tx UE location is available, even though it would be optimal to allow this to be up to UE implementation.</w:t>
      </w:r>
    </w:p>
    <w:p w14:paraId="71A51BF8" w14:textId="3152BF0D" w:rsidR="00EF6475" w:rsidRDefault="00EF6475" w:rsidP="00EF6475">
      <w:pPr>
        <w:rPr>
          <w:b/>
          <w:bCs/>
        </w:rPr>
      </w:pPr>
      <w:r w:rsidRPr="00724F2D">
        <w:rPr>
          <w:b/>
          <w:bCs/>
        </w:rPr>
        <w:t>Proposal 1: If Tx UEs location is available, and group size and member ID is provided from lower layer, it is up to UE implementation whether to use option 1 or option 2.</w:t>
      </w:r>
    </w:p>
    <w:p w14:paraId="445F7A3C" w14:textId="77777777" w:rsidR="00EF6475" w:rsidRDefault="00EF6475" w:rsidP="00EF6475">
      <w:pPr>
        <w:rPr>
          <w:b/>
          <w:bCs/>
        </w:rPr>
      </w:pPr>
      <w:r w:rsidRPr="002F000F">
        <w:rPr>
          <w:b/>
          <w:bCs/>
        </w:rPr>
        <w:t xml:space="preserve">Observation </w:t>
      </w:r>
      <w:r>
        <w:rPr>
          <w:b/>
          <w:bCs/>
        </w:rPr>
        <w:t>2</w:t>
      </w:r>
      <w:r w:rsidRPr="002F000F">
        <w:rPr>
          <w:b/>
          <w:bCs/>
        </w:rPr>
        <w:t>: If upper layers provides group size and member IDs, it is safe to assume that HARQ option 2 is valid, even without location data being available.</w:t>
      </w:r>
    </w:p>
    <w:p w14:paraId="6150E78E" w14:textId="1DE11C4D" w:rsidR="00F86D8F" w:rsidRPr="002F000F" w:rsidRDefault="00EF6475" w:rsidP="00EF6475">
      <w:pPr>
        <w:rPr>
          <w:b/>
          <w:bCs/>
        </w:rPr>
      </w:pPr>
      <w:r>
        <w:rPr>
          <w:b/>
          <w:bCs/>
        </w:rPr>
        <w:t xml:space="preserve">Proposal 2: When Tx UE Location is not available but upper layers provides group size and member ID, option </w:t>
      </w:r>
      <w:bookmarkStart w:id="0" w:name="_GoBack"/>
      <w:r>
        <w:rPr>
          <w:b/>
          <w:bCs/>
        </w:rPr>
        <w:t>2 HARQ should be used.</w:t>
      </w:r>
    </w:p>
    <w:bookmarkEnd w:id="0"/>
    <w:p w14:paraId="653EED19" w14:textId="0D6BF121" w:rsidR="00A209D6" w:rsidRPr="00F86D8F" w:rsidRDefault="00F86D8F" w:rsidP="00A209D6">
      <w:r>
        <w:rPr>
          <w:b/>
          <w:bCs/>
        </w:rPr>
        <w:t xml:space="preserve">Proposal </w:t>
      </w:r>
      <w:r w:rsidR="00EF6475">
        <w:rPr>
          <w:b/>
          <w:bCs/>
        </w:rPr>
        <w:t>3</w:t>
      </w:r>
      <w:r>
        <w:rPr>
          <w:b/>
          <w:bCs/>
        </w:rPr>
        <w:t>: When Tx UE location is not available,</w:t>
      </w:r>
      <w:r w:rsidR="00EF6475">
        <w:rPr>
          <w:b/>
          <w:bCs/>
        </w:rPr>
        <w:t xml:space="preserve"> and upper layers does not provide group size and member ID</w:t>
      </w:r>
      <w:r>
        <w:rPr>
          <w:b/>
          <w:bCs/>
        </w:rPr>
        <w:t xml:space="preserve"> </w:t>
      </w:r>
      <w:proofErr w:type="spellStart"/>
      <w:r w:rsidRPr="0020091E">
        <w:rPr>
          <w:b/>
          <w:bCs/>
          <w:i/>
          <w:iCs/>
        </w:rPr>
        <w:t>sl</w:t>
      </w:r>
      <w:proofErr w:type="spellEnd"/>
      <w:r w:rsidRPr="0020091E">
        <w:rPr>
          <w:b/>
          <w:bCs/>
          <w:i/>
          <w:iCs/>
        </w:rPr>
        <w:t>-HARQ-</w:t>
      </w:r>
      <w:proofErr w:type="spellStart"/>
      <w:r w:rsidRPr="0020091E">
        <w:rPr>
          <w:b/>
          <w:bCs/>
          <w:i/>
          <w:iCs/>
        </w:rPr>
        <w:t>FeedbackEnabled</w:t>
      </w:r>
      <w:proofErr w:type="spellEnd"/>
      <w:r>
        <w:rPr>
          <w:b/>
          <w:bCs/>
        </w:rPr>
        <w:t xml:space="preserve"> should be set to disable.</w:t>
      </w:r>
    </w:p>
    <w:p w14:paraId="35F222F4" w14:textId="7D270432" w:rsidR="00080512" w:rsidRDefault="00F86D8F" w:rsidP="00A209D6">
      <w:pPr>
        <w:rPr>
          <w:b/>
          <w:bCs/>
        </w:rPr>
      </w:pPr>
      <w:r w:rsidRPr="006A3429">
        <w:rPr>
          <w:b/>
          <w:bCs/>
        </w:rPr>
        <w:t>Proposal</w:t>
      </w:r>
      <w:r>
        <w:rPr>
          <w:b/>
          <w:bCs/>
        </w:rPr>
        <w:t xml:space="preserve"> </w:t>
      </w:r>
      <w:r w:rsidR="00EF6475">
        <w:rPr>
          <w:b/>
          <w:bCs/>
        </w:rPr>
        <w:t>4</w:t>
      </w:r>
      <w:r w:rsidRPr="006A3429">
        <w:rPr>
          <w:b/>
          <w:bCs/>
        </w:rPr>
        <w:t>:</w:t>
      </w:r>
      <w:r>
        <w:rPr>
          <w:b/>
          <w:bCs/>
        </w:rPr>
        <w:t xml:space="preserve"> RAN2 should discuss whether a Tx UE without location information available should release all groupcast enabled logical channels e.g. after a certain time of unavailability.</w:t>
      </w:r>
    </w:p>
    <w:p w14:paraId="07ACE300" w14:textId="0B46C158" w:rsidR="00F86D8F" w:rsidRDefault="00F86D8F" w:rsidP="00A209D6">
      <w:pPr>
        <w:rPr>
          <w:b/>
          <w:bCs/>
        </w:rPr>
      </w:pPr>
      <w:r w:rsidRPr="003200D4">
        <w:rPr>
          <w:b/>
          <w:bCs/>
        </w:rPr>
        <w:t xml:space="preserve">Proposal </w:t>
      </w:r>
      <w:r w:rsidR="00EF6475">
        <w:rPr>
          <w:b/>
          <w:bCs/>
        </w:rPr>
        <w:t>5</w:t>
      </w:r>
      <w:r w:rsidRPr="003200D4">
        <w:rPr>
          <w:b/>
          <w:bCs/>
        </w:rPr>
        <w:t xml:space="preserve">: It is </w:t>
      </w:r>
      <w:r>
        <w:rPr>
          <w:b/>
          <w:bCs/>
        </w:rPr>
        <w:t>up to UE implementation whether to send a HARQ NACK when it is requested but Rx UE location is not available.</w:t>
      </w:r>
    </w:p>
    <w:p w14:paraId="22E69105" w14:textId="63ABEB47" w:rsidR="00F86D8F" w:rsidRDefault="00F86D8F" w:rsidP="00A209D6">
      <w:pPr>
        <w:rPr>
          <w:b/>
          <w:bCs/>
        </w:rPr>
      </w:pPr>
      <w:r w:rsidRPr="00557A51">
        <w:rPr>
          <w:b/>
          <w:bCs/>
        </w:rPr>
        <w:t>Proposal</w:t>
      </w:r>
      <w:r>
        <w:rPr>
          <w:b/>
          <w:bCs/>
        </w:rPr>
        <w:t xml:space="preserve"> </w:t>
      </w:r>
      <w:r w:rsidR="00EF6475">
        <w:rPr>
          <w:b/>
          <w:bCs/>
        </w:rPr>
        <w:t>6</w:t>
      </w:r>
      <w:r w:rsidRPr="00557A51">
        <w:rPr>
          <w:b/>
          <w:bCs/>
        </w:rPr>
        <w:t xml:space="preserve">: RAN2 is suggested to send </w:t>
      </w:r>
      <w:proofErr w:type="gramStart"/>
      <w:r w:rsidRPr="00557A51">
        <w:rPr>
          <w:b/>
          <w:bCs/>
        </w:rPr>
        <w:t>an</w:t>
      </w:r>
      <w:proofErr w:type="gramEnd"/>
      <w:r w:rsidRPr="00557A51">
        <w:rPr>
          <w:b/>
          <w:bCs/>
        </w:rPr>
        <w:t xml:space="preserve"> LS to SA2 to clarify if RAN2 should address the case when the higher layer indication of group member ID is not available to Rx UE for transmitting HARQ option 2.</w:t>
      </w:r>
    </w:p>
    <w:sdt>
      <w:sdtPr>
        <w:rPr>
          <w:rFonts w:ascii="Times New Roman" w:hAnsi="Times New Roman"/>
          <w:sz w:val="20"/>
        </w:rPr>
        <w:id w:val="1210377782"/>
        <w:docPartObj>
          <w:docPartGallery w:val="Bibliographies"/>
          <w:docPartUnique/>
        </w:docPartObj>
      </w:sdtPr>
      <w:sdtEndPr/>
      <w:sdtContent>
        <w:p w14:paraId="2D21A34B" w14:textId="1AA7BE96" w:rsidR="007A5959" w:rsidRDefault="00CE1C79">
          <w:pPr>
            <w:pStyle w:val="Heading1"/>
          </w:pPr>
          <w:r>
            <w:t>4</w:t>
          </w:r>
          <w:r w:rsidR="007A5959">
            <w:t xml:space="preserve"> References</w:t>
          </w:r>
        </w:p>
        <w:sdt>
          <w:sdtPr>
            <w:id w:val="-573587230"/>
            <w:bibliography/>
          </w:sdtPr>
          <w:sdtEndPr/>
          <w:sdtContent>
            <w:p w14:paraId="146C4224" w14:textId="77777777" w:rsidR="007A5959" w:rsidRDefault="007A5959">
              <w:pPr>
                <w:rPr>
                  <w:noProof/>
                  <w:lang w:eastAsia="en-GB"/>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2"/>
              </w:tblGrid>
              <w:tr w:rsidR="007A5959" w14:paraId="02852B66" w14:textId="77777777">
                <w:trPr>
                  <w:divId w:val="1363936570"/>
                  <w:tblCellSpacing w:w="15" w:type="dxa"/>
                </w:trPr>
                <w:tc>
                  <w:tcPr>
                    <w:tcW w:w="50" w:type="pct"/>
                    <w:hideMark/>
                  </w:tcPr>
                  <w:p w14:paraId="18ADCC66" w14:textId="7A1BB7EF" w:rsidR="007A5959" w:rsidRDefault="007A5959">
                    <w:pPr>
                      <w:pStyle w:val="Bibliography"/>
                      <w:rPr>
                        <w:noProof/>
                        <w:sz w:val="24"/>
                        <w:szCs w:val="24"/>
                      </w:rPr>
                    </w:pPr>
                    <w:r>
                      <w:rPr>
                        <w:noProof/>
                      </w:rPr>
                      <w:t xml:space="preserve">[1] </w:t>
                    </w:r>
                  </w:p>
                </w:tc>
                <w:tc>
                  <w:tcPr>
                    <w:tcW w:w="0" w:type="auto"/>
                    <w:hideMark/>
                  </w:tcPr>
                  <w:p w14:paraId="5E872AE3" w14:textId="77777777" w:rsidR="007A5959" w:rsidRDefault="007A5959">
                    <w:pPr>
                      <w:pStyle w:val="Bibliography"/>
                      <w:rPr>
                        <w:noProof/>
                      </w:rPr>
                    </w:pPr>
                    <w:r>
                      <w:rPr>
                        <w:noProof/>
                      </w:rPr>
                      <w:t>3GPP, “R2-2003808 - RAN2-109bis-e_V2X_Kyeongin_EOM”.</w:t>
                    </w:r>
                  </w:p>
                </w:tc>
              </w:tr>
            </w:tbl>
            <w:p w14:paraId="49DE8EDE" w14:textId="77777777" w:rsidR="007A5959" w:rsidRDefault="007A5959">
              <w:pPr>
                <w:divId w:val="1363936570"/>
                <w:rPr>
                  <w:noProof/>
                </w:rPr>
              </w:pPr>
            </w:p>
            <w:p w14:paraId="7E824863" w14:textId="52EAAFAC" w:rsidR="007A5959" w:rsidRDefault="007A5959">
              <w:r>
                <w:rPr>
                  <w:b/>
                  <w:bCs/>
                  <w:noProof/>
                </w:rPr>
                <w:fldChar w:fldCharType="end"/>
              </w:r>
            </w:p>
          </w:sdtContent>
        </w:sdt>
      </w:sdtContent>
    </w:sdt>
    <w:p w14:paraId="03BF4BA0" w14:textId="77777777" w:rsidR="007A5959" w:rsidRPr="00F86D8F" w:rsidRDefault="007A5959" w:rsidP="00A209D6">
      <w:pPr>
        <w:rPr>
          <w:b/>
          <w:bCs/>
        </w:rPr>
      </w:pPr>
    </w:p>
    <w:sectPr w:rsidR="007A5959" w:rsidRPr="00F86D8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697CE" w14:textId="77777777" w:rsidR="00A37CF3" w:rsidRDefault="00A37CF3">
      <w:r>
        <w:separator/>
      </w:r>
    </w:p>
  </w:endnote>
  <w:endnote w:type="continuationSeparator" w:id="0">
    <w:p w14:paraId="038246CD" w14:textId="77777777" w:rsidR="00A37CF3" w:rsidRDefault="00A37CF3">
      <w:r>
        <w:continuationSeparator/>
      </w:r>
    </w:p>
  </w:endnote>
  <w:endnote w:type="continuationNotice" w:id="1">
    <w:p w14:paraId="142C3853" w14:textId="77777777" w:rsidR="00A37CF3" w:rsidRDefault="00A37C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9413A" w14:textId="77777777" w:rsidR="00A37CF3" w:rsidRDefault="00A37CF3">
      <w:r>
        <w:separator/>
      </w:r>
    </w:p>
  </w:footnote>
  <w:footnote w:type="continuationSeparator" w:id="0">
    <w:p w14:paraId="7B4BEF7A" w14:textId="77777777" w:rsidR="00A37CF3" w:rsidRDefault="00A37CF3">
      <w:r>
        <w:continuationSeparator/>
      </w:r>
    </w:p>
  </w:footnote>
  <w:footnote w:type="continuationNotice" w:id="1">
    <w:p w14:paraId="48D83A15" w14:textId="77777777" w:rsidR="00A37CF3" w:rsidRDefault="00A37C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F8400A"/>
    <w:multiLevelType w:val="hybridMultilevel"/>
    <w:tmpl w:val="0C5808A0"/>
    <w:lvl w:ilvl="0" w:tplc="0406000F">
      <w:start w:val="1"/>
      <w:numFmt w:val="decimal"/>
      <w:lvlText w:val="%1."/>
      <w:lvlJc w:val="left"/>
      <w:pPr>
        <w:ind w:left="644" w:hanging="360"/>
      </w:p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3" w15:restartNumberingAfterBreak="0">
    <w:nsid w:val="31985263"/>
    <w:multiLevelType w:val="hybridMultilevel"/>
    <w:tmpl w:val="EE34EF70"/>
    <w:lvl w:ilvl="0" w:tplc="0406000F">
      <w:start w:val="1"/>
      <w:numFmt w:val="decimal"/>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A0D1F81"/>
    <w:multiLevelType w:val="hybridMultilevel"/>
    <w:tmpl w:val="EB1E9E4A"/>
    <w:lvl w:ilvl="0" w:tplc="B4C0CD3C">
      <w:start w:val="6"/>
      <w:numFmt w:val="bullet"/>
      <w:lvlText w:val="-"/>
      <w:lvlJc w:val="left"/>
      <w:pPr>
        <w:ind w:left="1210" w:hanging="360"/>
      </w:pPr>
      <w:rPr>
        <w:rFonts w:ascii="Times New Roman" w:eastAsia="Times New Roman" w:hAnsi="Times New Roman" w:cs="Times New Roman" w:hint="default"/>
      </w:rPr>
    </w:lvl>
    <w:lvl w:ilvl="1" w:tplc="04060003" w:tentative="1">
      <w:start w:val="1"/>
      <w:numFmt w:val="bullet"/>
      <w:lvlText w:val="o"/>
      <w:lvlJc w:val="left"/>
      <w:pPr>
        <w:ind w:left="1930" w:hanging="360"/>
      </w:pPr>
      <w:rPr>
        <w:rFonts w:ascii="Courier New" w:hAnsi="Courier New" w:cs="Courier New" w:hint="default"/>
      </w:rPr>
    </w:lvl>
    <w:lvl w:ilvl="2" w:tplc="04060005" w:tentative="1">
      <w:start w:val="1"/>
      <w:numFmt w:val="bullet"/>
      <w:lvlText w:val=""/>
      <w:lvlJc w:val="left"/>
      <w:pPr>
        <w:ind w:left="2650" w:hanging="360"/>
      </w:pPr>
      <w:rPr>
        <w:rFonts w:ascii="Wingdings" w:hAnsi="Wingdings" w:hint="default"/>
      </w:rPr>
    </w:lvl>
    <w:lvl w:ilvl="3" w:tplc="04060001" w:tentative="1">
      <w:start w:val="1"/>
      <w:numFmt w:val="bullet"/>
      <w:lvlText w:val=""/>
      <w:lvlJc w:val="left"/>
      <w:pPr>
        <w:ind w:left="3370" w:hanging="360"/>
      </w:pPr>
      <w:rPr>
        <w:rFonts w:ascii="Symbol" w:hAnsi="Symbol" w:hint="default"/>
      </w:rPr>
    </w:lvl>
    <w:lvl w:ilvl="4" w:tplc="04060003" w:tentative="1">
      <w:start w:val="1"/>
      <w:numFmt w:val="bullet"/>
      <w:lvlText w:val="o"/>
      <w:lvlJc w:val="left"/>
      <w:pPr>
        <w:ind w:left="4090" w:hanging="360"/>
      </w:pPr>
      <w:rPr>
        <w:rFonts w:ascii="Courier New" w:hAnsi="Courier New" w:cs="Courier New" w:hint="default"/>
      </w:rPr>
    </w:lvl>
    <w:lvl w:ilvl="5" w:tplc="04060005" w:tentative="1">
      <w:start w:val="1"/>
      <w:numFmt w:val="bullet"/>
      <w:lvlText w:val=""/>
      <w:lvlJc w:val="left"/>
      <w:pPr>
        <w:ind w:left="4810" w:hanging="360"/>
      </w:pPr>
      <w:rPr>
        <w:rFonts w:ascii="Wingdings" w:hAnsi="Wingdings" w:hint="default"/>
      </w:rPr>
    </w:lvl>
    <w:lvl w:ilvl="6" w:tplc="04060001" w:tentative="1">
      <w:start w:val="1"/>
      <w:numFmt w:val="bullet"/>
      <w:lvlText w:val=""/>
      <w:lvlJc w:val="left"/>
      <w:pPr>
        <w:ind w:left="5530" w:hanging="360"/>
      </w:pPr>
      <w:rPr>
        <w:rFonts w:ascii="Symbol" w:hAnsi="Symbol" w:hint="default"/>
      </w:rPr>
    </w:lvl>
    <w:lvl w:ilvl="7" w:tplc="04060003" w:tentative="1">
      <w:start w:val="1"/>
      <w:numFmt w:val="bullet"/>
      <w:lvlText w:val="o"/>
      <w:lvlJc w:val="left"/>
      <w:pPr>
        <w:ind w:left="6250" w:hanging="360"/>
      </w:pPr>
      <w:rPr>
        <w:rFonts w:ascii="Courier New" w:hAnsi="Courier New" w:cs="Courier New" w:hint="default"/>
      </w:rPr>
    </w:lvl>
    <w:lvl w:ilvl="8" w:tplc="04060005" w:tentative="1">
      <w:start w:val="1"/>
      <w:numFmt w:val="bullet"/>
      <w:lvlText w:val=""/>
      <w:lvlJc w:val="left"/>
      <w:pPr>
        <w:ind w:left="6970" w:hanging="360"/>
      </w:pPr>
      <w:rPr>
        <w:rFonts w:ascii="Wingdings" w:hAnsi="Wingdings" w:hint="default"/>
      </w:rPr>
    </w:lvl>
  </w:abstractNum>
  <w:abstractNum w:abstractNumId="9" w15:restartNumberingAfterBreak="0">
    <w:nsid w:val="5F8948B6"/>
    <w:multiLevelType w:val="hybridMultilevel"/>
    <w:tmpl w:val="24FA0F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711DE9"/>
    <w:multiLevelType w:val="hybridMultilevel"/>
    <w:tmpl w:val="50AC4EA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2"/>
  </w:num>
  <w:num w:numId="9">
    <w:abstractNumId w:val="10"/>
  </w:num>
  <w:num w:numId="10">
    <w:abstractNumId w:val="3"/>
  </w:num>
  <w:num w:numId="11">
    <w:abstractNumId w:va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2576C"/>
    <w:rsid w:val="00026733"/>
    <w:rsid w:val="00030C04"/>
    <w:rsid w:val="00033397"/>
    <w:rsid w:val="00040095"/>
    <w:rsid w:val="000419DE"/>
    <w:rsid w:val="000458D2"/>
    <w:rsid w:val="0005091A"/>
    <w:rsid w:val="0005450B"/>
    <w:rsid w:val="000579AC"/>
    <w:rsid w:val="00073C9C"/>
    <w:rsid w:val="00080512"/>
    <w:rsid w:val="000877B8"/>
    <w:rsid w:val="00090468"/>
    <w:rsid w:val="00094568"/>
    <w:rsid w:val="000A6715"/>
    <w:rsid w:val="000B597A"/>
    <w:rsid w:val="000B7BCF"/>
    <w:rsid w:val="000C0E26"/>
    <w:rsid w:val="000C522B"/>
    <w:rsid w:val="000D1A46"/>
    <w:rsid w:val="000D2C1F"/>
    <w:rsid w:val="000D58AB"/>
    <w:rsid w:val="000E0E7E"/>
    <w:rsid w:val="000E69F7"/>
    <w:rsid w:val="00101044"/>
    <w:rsid w:val="001056D8"/>
    <w:rsid w:val="001079E4"/>
    <w:rsid w:val="00112F1A"/>
    <w:rsid w:val="0011693E"/>
    <w:rsid w:val="00122F51"/>
    <w:rsid w:val="00133E16"/>
    <w:rsid w:val="00143D61"/>
    <w:rsid w:val="00145075"/>
    <w:rsid w:val="0014669E"/>
    <w:rsid w:val="001613B7"/>
    <w:rsid w:val="00167CBC"/>
    <w:rsid w:val="001741A0"/>
    <w:rsid w:val="00175FA0"/>
    <w:rsid w:val="0018576C"/>
    <w:rsid w:val="00186114"/>
    <w:rsid w:val="00194CD0"/>
    <w:rsid w:val="001A27ED"/>
    <w:rsid w:val="001A76C8"/>
    <w:rsid w:val="001B0A08"/>
    <w:rsid w:val="001B49C9"/>
    <w:rsid w:val="001B6933"/>
    <w:rsid w:val="001C0BF5"/>
    <w:rsid w:val="001C23F4"/>
    <w:rsid w:val="001C4F79"/>
    <w:rsid w:val="001E44AD"/>
    <w:rsid w:val="001E7172"/>
    <w:rsid w:val="001E7BC7"/>
    <w:rsid w:val="001F168B"/>
    <w:rsid w:val="001F7831"/>
    <w:rsid w:val="0020091E"/>
    <w:rsid w:val="00204045"/>
    <w:rsid w:val="00205F3C"/>
    <w:rsid w:val="0020712B"/>
    <w:rsid w:val="00217029"/>
    <w:rsid w:val="00222E35"/>
    <w:rsid w:val="0022606D"/>
    <w:rsid w:val="00231728"/>
    <w:rsid w:val="002467DC"/>
    <w:rsid w:val="00250404"/>
    <w:rsid w:val="00253809"/>
    <w:rsid w:val="002610D8"/>
    <w:rsid w:val="002619BF"/>
    <w:rsid w:val="00266274"/>
    <w:rsid w:val="002747EC"/>
    <w:rsid w:val="00277272"/>
    <w:rsid w:val="00282F21"/>
    <w:rsid w:val="00284C14"/>
    <w:rsid w:val="002855BF"/>
    <w:rsid w:val="0029146B"/>
    <w:rsid w:val="002A152B"/>
    <w:rsid w:val="002C22A0"/>
    <w:rsid w:val="002C6159"/>
    <w:rsid w:val="002D75AA"/>
    <w:rsid w:val="002E0489"/>
    <w:rsid w:val="002E17AC"/>
    <w:rsid w:val="002F000F"/>
    <w:rsid w:val="002F0D22"/>
    <w:rsid w:val="002F5102"/>
    <w:rsid w:val="00307566"/>
    <w:rsid w:val="00311B17"/>
    <w:rsid w:val="003172DC"/>
    <w:rsid w:val="003200D4"/>
    <w:rsid w:val="00320E43"/>
    <w:rsid w:val="00325AE3"/>
    <w:rsid w:val="00326069"/>
    <w:rsid w:val="00337765"/>
    <w:rsid w:val="0035462D"/>
    <w:rsid w:val="00362491"/>
    <w:rsid w:val="0036459E"/>
    <w:rsid w:val="00364B41"/>
    <w:rsid w:val="00367DAA"/>
    <w:rsid w:val="00371880"/>
    <w:rsid w:val="00383096"/>
    <w:rsid w:val="00393179"/>
    <w:rsid w:val="0039346C"/>
    <w:rsid w:val="003A41EF"/>
    <w:rsid w:val="003B40AD"/>
    <w:rsid w:val="003B4A59"/>
    <w:rsid w:val="003C4E37"/>
    <w:rsid w:val="003C6168"/>
    <w:rsid w:val="003D0E1D"/>
    <w:rsid w:val="003E16BE"/>
    <w:rsid w:val="003F0E5E"/>
    <w:rsid w:val="003F4E28"/>
    <w:rsid w:val="004006E8"/>
    <w:rsid w:val="00401855"/>
    <w:rsid w:val="00420564"/>
    <w:rsid w:val="00425B14"/>
    <w:rsid w:val="00433DB6"/>
    <w:rsid w:val="00465587"/>
    <w:rsid w:val="00474E0F"/>
    <w:rsid w:val="00477455"/>
    <w:rsid w:val="00480474"/>
    <w:rsid w:val="00481224"/>
    <w:rsid w:val="004951A7"/>
    <w:rsid w:val="004A1F7B"/>
    <w:rsid w:val="004A69C2"/>
    <w:rsid w:val="004B004B"/>
    <w:rsid w:val="004B15CC"/>
    <w:rsid w:val="004B215E"/>
    <w:rsid w:val="004C44D2"/>
    <w:rsid w:val="004D3578"/>
    <w:rsid w:val="004D380D"/>
    <w:rsid w:val="004E1ADA"/>
    <w:rsid w:val="004E213A"/>
    <w:rsid w:val="004F016B"/>
    <w:rsid w:val="004F4ACD"/>
    <w:rsid w:val="00503171"/>
    <w:rsid w:val="00506C28"/>
    <w:rsid w:val="00511D9C"/>
    <w:rsid w:val="00523AA3"/>
    <w:rsid w:val="005275B5"/>
    <w:rsid w:val="00531E2C"/>
    <w:rsid w:val="00534DA0"/>
    <w:rsid w:val="00543E6C"/>
    <w:rsid w:val="005460B5"/>
    <w:rsid w:val="00546CC9"/>
    <w:rsid w:val="00557A51"/>
    <w:rsid w:val="00560919"/>
    <w:rsid w:val="00561945"/>
    <w:rsid w:val="00565087"/>
    <w:rsid w:val="0056573F"/>
    <w:rsid w:val="00572F5D"/>
    <w:rsid w:val="00591D43"/>
    <w:rsid w:val="00593436"/>
    <w:rsid w:val="005A49C6"/>
    <w:rsid w:val="005C31A8"/>
    <w:rsid w:val="005C321D"/>
    <w:rsid w:val="005C533B"/>
    <w:rsid w:val="005E0064"/>
    <w:rsid w:val="005E2B15"/>
    <w:rsid w:val="00611566"/>
    <w:rsid w:val="00620216"/>
    <w:rsid w:val="00631CC4"/>
    <w:rsid w:val="00635C4A"/>
    <w:rsid w:val="006379A9"/>
    <w:rsid w:val="006408A5"/>
    <w:rsid w:val="006427CE"/>
    <w:rsid w:val="00646D99"/>
    <w:rsid w:val="00656910"/>
    <w:rsid w:val="006574C0"/>
    <w:rsid w:val="0066131B"/>
    <w:rsid w:val="006659D6"/>
    <w:rsid w:val="006808D2"/>
    <w:rsid w:val="006844EA"/>
    <w:rsid w:val="006A1853"/>
    <w:rsid w:val="006A1D32"/>
    <w:rsid w:val="006A262E"/>
    <w:rsid w:val="006A3429"/>
    <w:rsid w:val="006B70AA"/>
    <w:rsid w:val="006C66D8"/>
    <w:rsid w:val="006D1582"/>
    <w:rsid w:val="006D1E24"/>
    <w:rsid w:val="006E00A8"/>
    <w:rsid w:val="006E1417"/>
    <w:rsid w:val="006E6401"/>
    <w:rsid w:val="006F6A2C"/>
    <w:rsid w:val="007069DC"/>
    <w:rsid w:val="00710201"/>
    <w:rsid w:val="0072073A"/>
    <w:rsid w:val="00724F2D"/>
    <w:rsid w:val="007342B5"/>
    <w:rsid w:val="00734A5B"/>
    <w:rsid w:val="00740C3B"/>
    <w:rsid w:val="007421A2"/>
    <w:rsid w:val="00744E76"/>
    <w:rsid w:val="007549F5"/>
    <w:rsid w:val="00757D40"/>
    <w:rsid w:val="007653DE"/>
    <w:rsid w:val="007662B5"/>
    <w:rsid w:val="00772B0A"/>
    <w:rsid w:val="00781C23"/>
    <w:rsid w:val="00781F0F"/>
    <w:rsid w:val="00783B60"/>
    <w:rsid w:val="0078627B"/>
    <w:rsid w:val="0078727C"/>
    <w:rsid w:val="0079049D"/>
    <w:rsid w:val="00793DC5"/>
    <w:rsid w:val="007946FE"/>
    <w:rsid w:val="007A5959"/>
    <w:rsid w:val="007B18D8"/>
    <w:rsid w:val="007C095F"/>
    <w:rsid w:val="007C2DD0"/>
    <w:rsid w:val="007C65AA"/>
    <w:rsid w:val="007D0775"/>
    <w:rsid w:val="007D2BA0"/>
    <w:rsid w:val="007E002A"/>
    <w:rsid w:val="007F2E08"/>
    <w:rsid w:val="007F3F1D"/>
    <w:rsid w:val="00800A04"/>
    <w:rsid w:val="008028A4"/>
    <w:rsid w:val="008054E1"/>
    <w:rsid w:val="00806DDB"/>
    <w:rsid w:val="00812AA6"/>
    <w:rsid w:val="00813245"/>
    <w:rsid w:val="00814DF0"/>
    <w:rsid w:val="008229BF"/>
    <w:rsid w:val="00822F4E"/>
    <w:rsid w:val="00834D97"/>
    <w:rsid w:val="00840DE0"/>
    <w:rsid w:val="008472BA"/>
    <w:rsid w:val="0086354A"/>
    <w:rsid w:val="008768CA"/>
    <w:rsid w:val="00877C2E"/>
    <w:rsid w:val="00877EF9"/>
    <w:rsid w:val="00880559"/>
    <w:rsid w:val="00883517"/>
    <w:rsid w:val="008861BD"/>
    <w:rsid w:val="008B5306"/>
    <w:rsid w:val="008C2E2A"/>
    <w:rsid w:val="008C3057"/>
    <w:rsid w:val="008D2E4D"/>
    <w:rsid w:val="008D4946"/>
    <w:rsid w:val="008E002E"/>
    <w:rsid w:val="008E78DB"/>
    <w:rsid w:val="008F07E8"/>
    <w:rsid w:val="008F1DFD"/>
    <w:rsid w:val="008F2E80"/>
    <w:rsid w:val="008F396F"/>
    <w:rsid w:val="008F3DCD"/>
    <w:rsid w:val="00901160"/>
    <w:rsid w:val="0090271F"/>
    <w:rsid w:val="00902DB9"/>
    <w:rsid w:val="0090466A"/>
    <w:rsid w:val="009155AE"/>
    <w:rsid w:val="00923655"/>
    <w:rsid w:val="00925E34"/>
    <w:rsid w:val="009336A9"/>
    <w:rsid w:val="00936071"/>
    <w:rsid w:val="009376CD"/>
    <w:rsid w:val="00940212"/>
    <w:rsid w:val="00942EC2"/>
    <w:rsid w:val="00961B32"/>
    <w:rsid w:val="00962509"/>
    <w:rsid w:val="00963616"/>
    <w:rsid w:val="00964965"/>
    <w:rsid w:val="00970DB3"/>
    <w:rsid w:val="00971F53"/>
    <w:rsid w:val="00972E24"/>
    <w:rsid w:val="00974BB0"/>
    <w:rsid w:val="00975BCD"/>
    <w:rsid w:val="009879A5"/>
    <w:rsid w:val="009928A9"/>
    <w:rsid w:val="009969E2"/>
    <w:rsid w:val="009A0AF3"/>
    <w:rsid w:val="009A2542"/>
    <w:rsid w:val="009A4E62"/>
    <w:rsid w:val="009B07CD"/>
    <w:rsid w:val="009B162A"/>
    <w:rsid w:val="009B2625"/>
    <w:rsid w:val="009C19E9"/>
    <w:rsid w:val="009C7EE3"/>
    <w:rsid w:val="009D74A6"/>
    <w:rsid w:val="009E0E87"/>
    <w:rsid w:val="009E10DC"/>
    <w:rsid w:val="009E4B3D"/>
    <w:rsid w:val="009E6C4E"/>
    <w:rsid w:val="00A0678E"/>
    <w:rsid w:val="00A10F02"/>
    <w:rsid w:val="00A115B9"/>
    <w:rsid w:val="00A12F13"/>
    <w:rsid w:val="00A204CA"/>
    <w:rsid w:val="00A209D6"/>
    <w:rsid w:val="00A37CF3"/>
    <w:rsid w:val="00A53724"/>
    <w:rsid w:val="00A5479A"/>
    <w:rsid w:val="00A54B2B"/>
    <w:rsid w:val="00A67629"/>
    <w:rsid w:val="00A70FB0"/>
    <w:rsid w:val="00A73056"/>
    <w:rsid w:val="00A82346"/>
    <w:rsid w:val="00A9671C"/>
    <w:rsid w:val="00AA1553"/>
    <w:rsid w:val="00AA52D5"/>
    <w:rsid w:val="00B02EF0"/>
    <w:rsid w:val="00B05057"/>
    <w:rsid w:val="00B05380"/>
    <w:rsid w:val="00B05962"/>
    <w:rsid w:val="00B10761"/>
    <w:rsid w:val="00B15449"/>
    <w:rsid w:val="00B16C2F"/>
    <w:rsid w:val="00B17BB6"/>
    <w:rsid w:val="00B27303"/>
    <w:rsid w:val="00B3550E"/>
    <w:rsid w:val="00B44AE6"/>
    <w:rsid w:val="00B47FD1"/>
    <w:rsid w:val="00B516BB"/>
    <w:rsid w:val="00B70287"/>
    <w:rsid w:val="00B84DB2"/>
    <w:rsid w:val="00B8762D"/>
    <w:rsid w:val="00BC27F1"/>
    <w:rsid w:val="00BC3555"/>
    <w:rsid w:val="00BC3B1E"/>
    <w:rsid w:val="00BD40A4"/>
    <w:rsid w:val="00BF504D"/>
    <w:rsid w:val="00BF5C1C"/>
    <w:rsid w:val="00C12B51"/>
    <w:rsid w:val="00C2163C"/>
    <w:rsid w:val="00C24650"/>
    <w:rsid w:val="00C25465"/>
    <w:rsid w:val="00C31925"/>
    <w:rsid w:val="00C33079"/>
    <w:rsid w:val="00C46D25"/>
    <w:rsid w:val="00C83A13"/>
    <w:rsid w:val="00C8616E"/>
    <w:rsid w:val="00C865E9"/>
    <w:rsid w:val="00C9068C"/>
    <w:rsid w:val="00C91722"/>
    <w:rsid w:val="00C92967"/>
    <w:rsid w:val="00C93BD9"/>
    <w:rsid w:val="00C973C6"/>
    <w:rsid w:val="00CA2A67"/>
    <w:rsid w:val="00CA3D0C"/>
    <w:rsid w:val="00CA654B"/>
    <w:rsid w:val="00CB3BFE"/>
    <w:rsid w:val="00CB72B8"/>
    <w:rsid w:val="00CD0C64"/>
    <w:rsid w:val="00CD4C7B"/>
    <w:rsid w:val="00CD58FE"/>
    <w:rsid w:val="00CE1C79"/>
    <w:rsid w:val="00D27673"/>
    <w:rsid w:val="00D33BE3"/>
    <w:rsid w:val="00D356FB"/>
    <w:rsid w:val="00D3792D"/>
    <w:rsid w:val="00D4020D"/>
    <w:rsid w:val="00D40ED9"/>
    <w:rsid w:val="00D55779"/>
    <w:rsid w:val="00D55E47"/>
    <w:rsid w:val="00D56878"/>
    <w:rsid w:val="00D62E19"/>
    <w:rsid w:val="00D655D3"/>
    <w:rsid w:val="00D67CD1"/>
    <w:rsid w:val="00D738D6"/>
    <w:rsid w:val="00D80795"/>
    <w:rsid w:val="00D83EDD"/>
    <w:rsid w:val="00D854BE"/>
    <w:rsid w:val="00D87E00"/>
    <w:rsid w:val="00D91042"/>
    <w:rsid w:val="00D9134D"/>
    <w:rsid w:val="00D95D44"/>
    <w:rsid w:val="00D96D11"/>
    <w:rsid w:val="00DA2EC2"/>
    <w:rsid w:val="00DA7A03"/>
    <w:rsid w:val="00DB0DB8"/>
    <w:rsid w:val="00DB1818"/>
    <w:rsid w:val="00DB4791"/>
    <w:rsid w:val="00DC309B"/>
    <w:rsid w:val="00DC34EE"/>
    <w:rsid w:val="00DC4DA2"/>
    <w:rsid w:val="00DC5261"/>
    <w:rsid w:val="00DD4718"/>
    <w:rsid w:val="00DD7FBB"/>
    <w:rsid w:val="00DE25D2"/>
    <w:rsid w:val="00DF4BA9"/>
    <w:rsid w:val="00E05577"/>
    <w:rsid w:val="00E312FF"/>
    <w:rsid w:val="00E46C08"/>
    <w:rsid w:val="00E471CF"/>
    <w:rsid w:val="00E5518F"/>
    <w:rsid w:val="00E62835"/>
    <w:rsid w:val="00E77645"/>
    <w:rsid w:val="00E83697"/>
    <w:rsid w:val="00E90BD6"/>
    <w:rsid w:val="00E92DE2"/>
    <w:rsid w:val="00EA38DD"/>
    <w:rsid w:val="00EA66C9"/>
    <w:rsid w:val="00EC4A25"/>
    <w:rsid w:val="00ED593B"/>
    <w:rsid w:val="00EE1577"/>
    <w:rsid w:val="00EF2C37"/>
    <w:rsid w:val="00EF6475"/>
    <w:rsid w:val="00F025A2"/>
    <w:rsid w:val="00F036E9"/>
    <w:rsid w:val="00F07388"/>
    <w:rsid w:val="00F2026E"/>
    <w:rsid w:val="00F20782"/>
    <w:rsid w:val="00F2210A"/>
    <w:rsid w:val="00F37743"/>
    <w:rsid w:val="00F54A3D"/>
    <w:rsid w:val="00F54CB0"/>
    <w:rsid w:val="00F579CD"/>
    <w:rsid w:val="00F653B8"/>
    <w:rsid w:val="00F71B89"/>
    <w:rsid w:val="00F7353C"/>
    <w:rsid w:val="00F76F8F"/>
    <w:rsid w:val="00F81063"/>
    <w:rsid w:val="00F81699"/>
    <w:rsid w:val="00F86AE9"/>
    <w:rsid w:val="00F86D8F"/>
    <w:rsid w:val="00F941DF"/>
    <w:rsid w:val="00FA1266"/>
    <w:rsid w:val="00FA7A98"/>
    <w:rsid w:val="00FB36FA"/>
    <w:rsid w:val="00FB439F"/>
    <w:rsid w:val="00FB59F3"/>
    <w:rsid w:val="00FB6535"/>
    <w:rsid w:val="00FC0740"/>
    <w:rsid w:val="00FC1192"/>
    <w:rsid w:val="00FC3C3C"/>
    <w:rsid w:val="00FD3EDB"/>
    <w:rsid w:val="00FE251B"/>
    <w:rsid w:val="00FE7E56"/>
    <w:rsid w:val="00FF37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D83EDD"/>
    <w:pPr>
      <w:ind w:left="720"/>
      <w:contextualSpacing/>
    </w:pPr>
  </w:style>
  <w:style w:type="character" w:styleId="CommentReference">
    <w:name w:val="annotation reference"/>
    <w:uiPriority w:val="99"/>
    <w:qFormat/>
    <w:rsid w:val="00DA2EC2"/>
    <w:rPr>
      <w:sz w:val="16"/>
      <w:szCs w:val="16"/>
    </w:rPr>
  </w:style>
  <w:style w:type="paragraph" w:styleId="CommentText">
    <w:name w:val="annotation text"/>
    <w:basedOn w:val="Normal"/>
    <w:link w:val="CommentTextChar"/>
    <w:uiPriority w:val="99"/>
    <w:qFormat/>
    <w:rsid w:val="00DA2EC2"/>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DA2EC2"/>
    <w:rPr>
      <w:lang w:eastAsia="ja-JP"/>
    </w:rPr>
  </w:style>
  <w:style w:type="paragraph" w:customStyle="1" w:styleId="B6">
    <w:name w:val="B6"/>
    <w:basedOn w:val="B5"/>
    <w:link w:val="B6Char"/>
    <w:rsid w:val="00DA2EC2"/>
    <w:pPr>
      <w:overflowPunct w:val="0"/>
      <w:autoSpaceDE w:val="0"/>
      <w:autoSpaceDN w:val="0"/>
      <w:adjustRightInd w:val="0"/>
      <w:ind w:left="1985"/>
      <w:textAlignment w:val="baseline"/>
    </w:pPr>
    <w:rPr>
      <w:lang w:eastAsia="ja-JP"/>
    </w:rPr>
  </w:style>
  <w:style w:type="character" w:customStyle="1" w:styleId="B6Char">
    <w:name w:val="B6 Char"/>
    <w:link w:val="B6"/>
    <w:rsid w:val="00DA2EC2"/>
    <w:rPr>
      <w:lang w:eastAsia="ja-JP"/>
    </w:rPr>
  </w:style>
  <w:style w:type="paragraph" w:customStyle="1" w:styleId="B7">
    <w:name w:val="B7"/>
    <w:basedOn w:val="B6"/>
    <w:link w:val="B7Char"/>
    <w:qFormat/>
    <w:rsid w:val="00DA2EC2"/>
    <w:pPr>
      <w:ind w:left="2269"/>
    </w:pPr>
  </w:style>
  <w:style w:type="character" w:customStyle="1" w:styleId="B7Char">
    <w:name w:val="B7 Char"/>
    <w:basedOn w:val="B6Char"/>
    <w:link w:val="B7"/>
    <w:rsid w:val="00DA2EC2"/>
    <w:rPr>
      <w:lang w:eastAsia="ja-JP"/>
    </w:rPr>
  </w:style>
  <w:style w:type="table" w:styleId="TableGrid">
    <w:name w:val="Table Grid"/>
    <w:basedOn w:val="TableNormal"/>
    <w:rsid w:val="00DA2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277272"/>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277272"/>
    <w:rPr>
      <w:b/>
      <w:bCs/>
      <w:lang w:eastAsia="en-US"/>
    </w:rPr>
  </w:style>
  <w:style w:type="character" w:customStyle="1" w:styleId="Heading1Char">
    <w:name w:val="Heading 1 Char"/>
    <w:basedOn w:val="DefaultParagraphFont"/>
    <w:link w:val="Heading1"/>
    <w:uiPriority w:val="9"/>
    <w:rsid w:val="007A5959"/>
    <w:rPr>
      <w:rFonts w:ascii="Arial" w:hAnsi="Arial"/>
      <w:sz w:val="36"/>
      <w:lang w:eastAsia="en-US"/>
    </w:rPr>
  </w:style>
  <w:style w:type="paragraph" w:styleId="Bibliography">
    <w:name w:val="Bibliography"/>
    <w:basedOn w:val="Normal"/>
    <w:next w:val="Normal"/>
    <w:uiPriority w:val="37"/>
    <w:unhideWhenUsed/>
    <w:rsid w:val="007A59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596318">
      <w:bodyDiv w:val="1"/>
      <w:marLeft w:val="0"/>
      <w:marRight w:val="0"/>
      <w:marTop w:val="0"/>
      <w:marBottom w:val="0"/>
      <w:divBdr>
        <w:top w:val="none" w:sz="0" w:space="0" w:color="auto"/>
        <w:left w:val="none" w:sz="0" w:space="0" w:color="auto"/>
        <w:bottom w:val="none" w:sz="0" w:space="0" w:color="auto"/>
        <w:right w:val="none" w:sz="0" w:space="0" w:color="auto"/>
      </w:divBdr>
    </w:div>
    <w:div w:id="50590430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4909552">
      <w:bodyDiv w:val="1"/>
      <w:marLeft w:val="0"/>
      <w:marRight w:val="0"/>
      <w:marTop w:val="0"/>
      <w:marBottom w:val="0"/>
      <w:divBdr>
        <w:top w:val="none" w:sz="0" w:space="0" w:color="auto"/>
        <w:left w:val="none" w:sz="0" w:space="0" w:color="auto"/>
        <w:bottom w:val="none" w:sz="0" w:space="0" w:color="auto"/>
        <w:right w:val="none" w:sz="0" w:space="0" w:color="auto"/>
      </w:divBdr>
    </w:div>
    <w:div w:id="117460918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63936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09bis-e/Inbox/R2-2003808.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5AIRPNAIUNRU-859666464-6551</_dlc_DocId>
    <_dlc_DocIdUrl xmlns="71c5aaf6-e6ce-465b-b873-5148d2a4c105">
      <Url>https://nokia.sharepoint.com/sites/c5g/e2earch/_layouts/15/DocIdRedir.aspx?ID=5AIRPNAIUNRU-859666464-6551</Url>
      <Description>5AIRPNAIUNRU-859666464-6551</Description>
    </_dlc_DocIdUrl>
  </documentManagement>
</p:properties>
</file>

<file path=customXml/item6.xml><?xml version="1.0" encoding="utf-8"?>
<b:Sources xmlns:b="http://schemas.openxmlformats.org/officeDocument/2006/bibliography" xmlns="http://schemas.openxmlformats.org/officeDocument/2006/bibliography" SelectedStyle="\IEEE2006OfficeOnline.xsl" StyleName="IEEE" Version="2006">
  <b:Source>
    <b:Tag>3GP1</b:Tag>
    <b:SourceType>Report</b:SourceType>
    <b:Guid>{3914CBF4-D6B2-4148-A44A-ACD6FCC464E6}</b:Guid>
    <b:Author>
      <b:Author>
        <b:NameList>
          <b:Person>
            <b:Last>3GPP</b:Last>
          </b:Person>
        </b:NameList>
      </b:Author>
    </b:Author>
    <b:Title>R2-2003808 - RAN2-109bis-e_V2X_Kyeongin_EOM</b:Title>
    <b:RefOrder>1</b:RefOrder>
  </b:Source>
</b:Sources>
</file>

<file path=customXml/itemProps1.xml><?xml version="1.0" encoding="utf-8"?>
<ds:datastoreItem xmlns:ds="http://schemas.openxmlformats.org/officeDocument/2006/customXml" ds:itemID="{759648E4-4F04-43E9-9D7B-6C127A458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83f22d2f-d16e-4be6-ad4f-29fa0b067c3c"/>
    <ds:schemaRef ds:uri="http://purl.org/dc/elements/1.1/"/>
    <ds:schemaRef ds:uri="3b34c8f0-1ef5-4d1e-bb66-517ce7fe7356"/>
    <ds:schemaRef ds:uri="http://schemas.microsoft.com/office/2006/documentManagement/types"/>
    <ds:schemaRef ds:uri="a3840f4f-04be-43d1-b2ef-6ff1382503c7"/>
    <ds:schemaRef ds:uri="71c5aaf6-e6ce-465b-b873-5148d2a4c105"/>
    <ds:schemaRef ds:uri="http://purl.org/dc/dcmitype/"/>
    <ds:schemaRef ds:uri="http://schemas.openxmlformats.org/package/2006/metadata/core-properties"/>
    <ds:schemaRef ds:uri="http://schemas.microsoft.com/office/infopath/2007/PartnerControls"/>
    <ds:schemaRef ds:uri="http://www.w3.org/XML/1998/namespace"/>
    <ds:schemaRef ds:uri="http://purl.org/dc/terms/"/>
  </ds:schemaRefs>
</ds:datastoreItem>
</file>

<file path=customXml/itemProps6.xml><?xml version="1.0" encoding="utf-8"?>
<ds:datastoreItem xmlns:ds="http://schemas.openxmlformats.org/officeDocument/2006/customXml" ds:itemID="{AF63EEC9-A8C3-49E5-B98C-7FF40A6F0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583</TotalTime>
  <Pages>3</Pages>
  <Words>1371</Words>
  <Characters>6695</Characters>
  <Application>Microsoft Office Word</Application>
  <DocSecurity>0</DocSecurity>
  <Lines>55</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307</cp:revision>
  <dcterms:created xsi:type="dcterms:W3CDTF">2016-08-12T03:53:00Z</dcterms:created>
  <dcterms:modified xsi:type="dcterms:W3CDTF">2020-05-21T21:15:00Z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9715b61a-3cda-4bbe-9321-0d02e4093a5b</vt:lpwstr>
  </property>
</Properties>
</file>